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B" w:rsidRPr="005953C2" w:rsidRDefault="0041455B" w:rsidP="0041455B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41455B" w:rsidRPr="005953C2" w:rsidRDefault="0041455B" w:rsidP="0041455B">
      <w:pPr>
        <w:jc w:val="center"/>
        <w:rPr>
          <w:b/>
          <w:bCs/>
          <w:sz w:val="24"/>
          <w:szCs w:val="24"/>
          <w:rtl/>
        </w:rPr>
      </w:pP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1455B" w:rsidRPr="0034175A" w:rsidTr="003C2147">
        <w:trPr>
          <w:trHeight w:val="986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الانسانية/جامعة بغداد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الموارد المائية/ماجستير طبيعية/الفصل الاول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دوام رسمي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 الدراسية 2018-2019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 ساعة دراسة.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22/12/2018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41455B" w:rsidRPr="0034175A" w:rsidRDefault="0041455B" w:rsidP="003C214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بالموارد المائية وانواعها</w:t>
            </w:r>
          </w:p>
        </w:tc>
      </w:tr>
      <w:tr w:rsidR="0041455B" w:rsidRPr="0034175A" w:rsidTr="003C2147">
        <w:trPr>
          <w:trHeight w:val="315"/>
        </w:trPr>
        <w:tc>
          <w:tcPr>
            <w:tcW w:w="4148" w:type="dxa"/>
          </w:tcPr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 الطلبة بالتوزيع الجغرافي لكل مورد من الموارد المائية</w:t>
            </w:r>
          </w:p>
        </w:tc>
      </w:tr>
      <w:tr w:rsidR="0041455B" w:rsidRPr="0034175A" w:rsidTr="003C2147">
        <w:trPr>
          <w:trHeight w:val="315"/>
        </w:trPr>
        <w:tc>
          <w:tcPr>
            <w:tcW w:w="4148" w:type="dxa"/>
          </w:tcPr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بالمشاكل التي تواجهها الموارد المائية, وكيفية صيانة تلك الموارد والحفاظ عليها.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تعرف الطلبة بالموارد المائية غير التقليدية.</w:t>
            </w:r>
          </w:p>
        </w:tc>
      </w:tr>
      <w:tr w:rsidR="0041455B" w:rsidRPr="0034175A" w:rsidTr="003C2147">
        <w:trPr>
          <w:trHeight w:val="315"/>
        </w:trPr>
        <w:tc>
          <w:tcPr>
            <w:tcW w:w="4148" w:type="dxa"/>
          </w:tcPr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- 6-</w:t>
            </w:r>
          </w:p>
        </w:tc>
      </w:tr>
      <w:tr w:rsidR="0041455B" w:rsidRPr="0034175A" w:rsidTr="003C2147">
        <w:trPr>
          <w:trHeight w:val="4778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عرف الموارد المائية وما هي انواعها.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ماهي الدورة المائية وما أهميتها وماهي العوامل المؤثرة فيها.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وزع جغرافيا كل صنف من اصناف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المشاكل التي تجابه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الحلول المقترحة لصيانة كل مورد من الموارد المائية.</w:t>
            </w:r>
          </w:p>
          <w:p w:rsidR="0041455B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خصائص كل مورد من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رسم خرائط توضح التوزيع الجغرافي لكل مورد.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طريقة الالقاء والمحاضرة لدى الطلاب.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كيفية تسخير طرائق البحث الجغرافي خدمة لموضوع الموارد المائية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كيفية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استباط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الاجابة على بعض الاسئلة المثارة.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rPr>
          <w:trHeight w:val="1042"/>
        </w:trPr>
        <w:tc>
          <w:tcPr>
            <w:tcW w:w="12974" w:type="dxa"/>
            <w:gridSpan w:val="2"/>
          </w:tcPr>
          <w:p w:rsidR="0041455B" w:rsidRPr="00286D02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المحاضرة,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t>طريقة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لاستجواب و</w:t>
            </w: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t>لمناقشة.</w:t>
            </w:r>
            <w:r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وطريقة البوربوينت. </w:t>
            </w:r>
            <w:r w:rsidRPr="00286D0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</w:t>
            </w:r>
            <w:r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إرشاد الطلاب إلى بعض المواقع الالكترونية للإفادة منها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في دراسة الموارد المائية</w:t>
            </w:r>
            <w:r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455B" w:rsidRPr="0034175A" w:rsidTr="003C2147">
        <w:trPr>
          <w:trHeight w:val="1568"/>
        </w:trPr>
        <w:tc>
          <w:tcPr>
            <w:tcW w:w="12974" w:type="dxa"/>
            <w:gridSpan w:val="2"/>
          </w:tcPr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 تحريرية, واختبارات شفهية, فضلا عن الاسئلة الاختبارية اثناء المحاضرة, وكتابة بحوث مختصرة عن مواضيع الموارد المائية.</w:t>
            </w: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كسر حاجز الخجل لدى الطلاب اثناء مشاركتهم في المحاضرة.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روح حب المحاضرة وعدم الملل منها.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احترام المحاضرة.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الالتزام بوقت المحاضرة.</w:t>
            </w:r>
          </w:p>
        </w:tc>
      </w:tr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455B" w:rsidRPr="0034175A" w:rsidTr="003C2147">
        <w:trPr>
          <w:trHeight w:val="1042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المحاضرة والمناقشة. وطريقة عرض البيانات والبور بوينت, والتأكيد على مشاركة الطالب بالمحاضرة.</w:t>
            </w:r>
          </w:p>
        </w:tc>
      </w:tr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455B" w:rsidRPr="0034175A" w:rsidTr="003C2147">
        <w:trPr>
          <w:trHeight w:val="1042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 تحريرية, واختبارات شفهية, فضلا عن الاسئلة الاختبارية اثناء المحاضرة, وكتابة بحوث مختصرة عن مواضيع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-7--</w:t>
            </w: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استخدام الوسائل التقنية في خدمة مواضيع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وضع حلول للمشاكل التي تجابه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رسم الخرائط وتوزيع الموارد الطبيعية عليها.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المناقشة والحوار.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rPr>
          <w:trHeight w:val="1042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248"/>
              <w:gridCol w:w="1178"/>
              <w:gridCol w:w="1087"/>
            </w:tblGrid>
            <w:tr w:rsidR="0041455B" w:rsidRPr="0034175A" w:rsidTr="003C2147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1455B" w:rsidRPr="0034175A" w:rsidTr="003C2147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النظريات التي تتناول اصل الماء, ودراسة خصائصه.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اصل الماء واهميته وخصائصه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الشفهي, وعمل بحث</w:t>
                  </w:r>
                </w:p>
              </w:tc>
            </w:tr>
            <w:tr w:rsidR="0041455B" w:rsidRPr="0034175A" w:rsidTr="003C2147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توضيح ما هي عناصر الدورة الهيدرولوجية والعوامل المؤثرة فيها, واهميتها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الدورة الهيدرولوجية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البور بوينت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الشفهي, وعمل بحث</w:t>
                  </w:r>
                </w:p>
              </w:tc>
            </w:tr>
            <w:tr w:rsidR="0041455B" w:rsidRPr="0034175A" w:rsidTr="003C2147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تعريف بالتساقط, والعوامل المؤثرة فيه,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وتاثيره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في ديمومة النهار وتصريفها.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التساقط 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وتطبيق المعادلات الرياضية.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الشفهي, وعمل بحث, وتكليف الطلبة بتطبيق المعادلات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الرياضية.</w:t>
                  </w:r>
                </w:p>
              </w:tc>
            </w:tr>
            <w:tr w:rsidR="0041455B" w:rsidRPr="0034175A" w:rsidTr="003C2147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محيطات الكرة الارضية, والخصائص الفيزيائية والكيميائية لمياه البحار والمحيطات, والتعرف على حركة مياه البحار والمحيطات.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البحار والمحيطات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وبحث.</w:t>
                  </w:r>
                </w:p>
              </w:tc>
            </w:tr>
            <w:tr w:rsidR="0041455B" w:rsidRPr="0034175A" w:rsidTr="003C2147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الطلبة بأنواع حركة المياه السطحية في البحار والمحيطات.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حركة المياه السطحية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وبحث.</w:t>
                  </w:r>
                </w:p>
              </w:tc>
            </w:tr>
            <w:tr w:rsidR="0041455B" w:rsidRPr="0034175A" w:rsidTr="003C2147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تعريف الطلبة بأهمية الغطاءات الجليدية, وكيفية تكونها والتوزيع الجغرافي لها.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B164C8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الغطاءات الجليدية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الطلبة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باصل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الماء الجوفي وخصائص الماء الجوفي.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B164C8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الماء الجوفي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تعريف الطلبة بأهمية الأنهار وكيفية نشأتها, وانماط تصريفها.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الأنهار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تعليم الطلبة على خصائص البحيرات العذبة, والتوزيع الجغرافي لها. فضلا عن تعليم الطلبة على خصائص البحيرات المالحة, والتوزيع الجغرافي لها.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البحيرات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الأهوار كمورد مائي والتعرف على اهميتها والمشاكل التي تتعرض لها مع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دراسة خاصة لأهوار العراق.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lastRenderedPageBreak/>
                    <w:t>الأهوار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الشفهي. </w:t>
                  </w: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وبحث</w:t>
                  </w:r>
                </w:p>
              </w:tc>
            </w:tr>
            <w:tr w:rsidR="0041455B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دراسة انواع الموارد المائية غير التقليدية, واهميتها, وطرق الحصول عليها نقية.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الموارد المائية غير التقليدية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التعرض الى المشاكل التي تعاني منها الموارد المائية. وكيفية صيانة الموارد المائية من المشاكل التي تواجهها.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مشاكل الموارد المائية, وصيانة الموارد المائية.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الموارد المائية في الوطن العربي.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الموارد المائية في الوطن العربي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الموارد المائية في العراق.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الموارد المائية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C2147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</w:tbl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1455B" w:rsidRPr="005953C2" w:rsidRDefault="0041455B" w:rsidP="0041455B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lastRenderedPageBreak/>
        <w:br w:type="textWrapping" w:clear="all"/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-8-</w:t>
      </w: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41455B" w:rsidRPr="0034175A" w:rsidTr="003C2147">
        <w:tc>
          <w:tcPr>
            <w:tcW w:w="12407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يوجد.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41455B" w:rsidRPr="0034175A" w:rsidRDefault="0041455B" w:rsidP="003C214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1455B" w:rsidRDefault="0041455B" w:rsidP="003C21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الموارد المائية, سلام هاتف احمد الجبوري, ط1, مكتب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, باب المعظم, بغداد, 2018.</w:t>
            </w:r>
          </w:p>
          <w:p w:rsidR="0041455B" w:rsidRPr="002A64B0" w:rsidRDefault="0041455B" w:rsidP="003C21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الهيدرولوجي, سلام هاتف احمد الجبوري, ط1, مكتب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, باب المعظم, بغداد, 2018.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1455B" w:rsidRPr="002A64B0" w:rsidRDefault="0041455B" w:rsidP="003C21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جودة فتحي التركماني, جغرافية الموارد المائية , ط1, الدار السعودية للنشر والتوزيع, 2005.</w:t>
            </w:r>
          </w:p>
          <w:p w:rsidR="0041455B" w:rsidRPr="002A64B0" w:rsidRDefault="0041455B" w:rsidP="003C21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محمد خميس الزوكة, جغرافية المياه, دار المعرفة الجامعية, الاسكندرية, 1998.</w:t>
            </w:r>
          </w:p>
          <w:p w:rsidR="0041455B" w:rsidRPr="002A64B0" w:rsidRDefault="0041455B" w:rsidP="003C21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 xml:space="preserve">سلام هاتف احمد الجبوري, الموارد الطبيعية, ط2, مكتب </w:t>
            </w:r>
            <w:proofErr w:type="spellStart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, باب المعظم, 2016.</w:t>
            </w:r>
          </w:p>
          <w:p w:rsidR="0041455B" w:rsidRPr="002A64B0" w:rsidRDefault="0041455B" w:rsidP="003C21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مهدي محمد علي الصحاف ووفيق حسين الخشاب وباقر احمد كاشف الغطاء, علم الهيدرولوجي, مطابع جامعة الموصل, 1983.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1455B" w:rsidRPr="004C148F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Pr="004C148F">
              <w:rPr>
                <w:b/>
                <w:bCs/>
                <w:sz w:val="24"/>
                <w:szCs w:val="24"/>
              </w:rPr>
              <w:t>iasj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موقع المجلات الاكاديمية العراقية.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Pr="004C148F">
              <w:rPr>
                <w:b/>
                <w:bCs/>
                <w:sz w:val="24"/>
                <w:szCs w:val="24"/>
                <w:lang w:bidi="ar-IQ"/>
              </w:rPr>
              <w:t>wiipedia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)الموسوعة العربية.</w:t>
            </w:r>
          </w:p>
        </w:tc>
      </w:tr>
    </w:tbl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41455B" w:rsidRPr="0034175A" w:rsidTr="003C2147">
        <w:tc>
          <w:tcPr>
            <w:tcW w:w="12407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rPr>
          <w:trHeight w:val="1042"/>
        </w:trPr>
        <w:tc>
          <w:tcPr>
            <w:tcW w:w="12407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تكليف الطلبة </w:t>
            </w:r>
            <w:proofErr w:type="spellStart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باجراء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البحوث حول مواضيع الموارد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مقارنة مفردات المادة مع مفرداتها في الجامعات الاخرى, تحديث قائمة المراجع المعتمدة في دراسة مادة الموارد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, متابعة الجديد من اصدارات وبحوث وتقارير تخص الموارد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41455B" w:rsidRPr="005953C2" w:rsidRDefault="0041455B" w:rsidP="0041455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p w:rsidR="0041455B" w:rsidRPr="005953C2" w:rsidRDefault="0041455B" w:rsidP="0041455B">
      <w:pPr>
        <w:rPr>
          <w:b/>
          <w:bCs/>
          <w:sz w:val="24"/>
          <w:szCs w:val="24"/>
        </w:rPr>
      </w:pPr>
    </w:p>
    <w:p w:rsidR="0041455B" w:rsidRPr="001638CD" w:rsidRDefault="0041455B" w:rsidP="0041455B"/>
    <w:p w:rsidR="00CE1102" w:rsidRDefault="00CE1102">
      <w:bookmarkStart w:id="0" w:name="_GoBack"/>
      <w:bookmarkEnd w:id="0"/>
    </w:p>
    <w:sectPr w:rsidR="00CE1102" w:rsidSect="00BA5D62">
      <w:pgSz w:w="16838" w:h="11906" w:orient="landscape"/>
      <w:pgMar w:top="1800" w:right="1440" w:bottom="1800" w:left="144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835C6"/>
    <w:multiLevelType w:val="hybridMultilevel"/>
    <w:tmpl w:val="12CE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2203"/>
    <w:multiLevelType w:val="hybridMultilevel"/>
    <w:tmpl w:val="6E3A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B"/>
    <w:rsid w:val="0041455B"/>
    <w:rsid w:val="004D271C"/>
    <w:rsid w:val="00C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B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B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D.Wasan</cp:lastModifiedBy>
  <cp:revision>1</cp:revision>
  <dcterms:created xsi:type="dcterms:W3CDTF">2019-01-28T19:05:00Z</dcterms:created>
  <dcterms:modified xsi:type="dcterms:W3CDTF">2019-01-28T19:06:00Z</dcterms:modified>
</cp:coreProperties>
</file>