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CF2395" w:rsidP="00E47F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9C533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القياس والتقويم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CF23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CF23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 2017 -2018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CF23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B10007" w:rsidP="00CF239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  <w:r w:rsidR="00CF239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CF239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B10007" w:rsidRDefault="009C533E" w:rsidP="009C53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  <w:p w:rsidR="009C533E" w:rsidRPr="009C533E" w:rsidRDefault="009C533E" w:rsidP="009C533E">
            <w:pPr>
              <w:pStyle w:val="ListParagraph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المفاهيم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). 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المتنوعة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B10007" w:rsidRDefault="00E47F57" w:rsidP="009C533E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ListParagraph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المادي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9C533E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بحسب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وقت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الأجراء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   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21233E" w:rsidRPr="009C533E" w:rsidRDefault="0021233E" w:rsidP="009C533E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9C533E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أدراك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العلاقة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وعملية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   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التحصيلية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9C533E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صفات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الجيد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الصدق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الثبات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التطبيق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والتصحيح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الشمول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الموضوعية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المعايير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مفهومه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المؤثرة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ListParagraph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السلوكية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وتصنيفاتها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ListParagraph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تجربة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وخطوات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أجراءها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الصعوبة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والبدائل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الخاطئة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والحكم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9C533E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القائمة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أختيار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الأجابة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الصواب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والخطأ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المطابقة</w:t>
            </w: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9C533E" w:rsidRPr="009C533E" w:rsidRDefault="00C77964" w:rsidP="009C533E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="009C533E"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يحدد مفاهيم المصطلحات الأساسية التالية: القياس، التقويم ،التحصيل، الاختبار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أ2-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    يحدد مجالات التقويم التربوي [وعناصر كل منها ] المعلم، الطالب، المنهاج، المدرسة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.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أ3-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تحديد فوائد أغراض التقويم التربوي لكل من الطالب، المعلم ، الأسرة، الإدارة التربوية أو المدرسية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أ4-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معرفة أدوات التقويم المدرسية [الاختبارات، الاستبانة، الملاحظة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B2217D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أ5-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بيان علاقة الاختبارات التحصيلية بالأهداف التربوية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C533E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المناقشة التعليمية (الحوار التعليمي ) والذي يعتمد على تبادل الأفكار للوصول إلى الحقائق.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التقنيات العلمية الحديثة(جهاز عرض الشرائح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(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over head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).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المذكرة الجماعية لأشراك جميع الطلبة في النشاط الصفي.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تدريبات صفية للمشاركة في أيجاد الحلول المناسبة لبعض جوانب التقويم.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الاعتماد على الواجب التعليمي (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port folio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 xml:space="preserve"> ) والذي يهدف إلى تجميع المفاهيم النظرية للموضوع وإمكانية تطبيقها في المدرسة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.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- تدريبات ميدانية تربوية.        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–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حلقات نقاشية حول مشاكل التقويم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-أمتحانات دورية.</w:t>
            </w:r>
          </w:p>
        </w:tc>
      </w:tr>
      <w:tr w:rsidR="009C533E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Default="009C533E" w:rsidP="00B9115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5A248A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بناء جدول المواصفات (الخارطة الأختبارية)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بناء فقرات أختبار تحصيلي.</w:t>
            </w:r>
          </w:p>
          <w:p w:rsidR="009C533E" w:rsidRPr="005A248A" w:rsidRDefault="009C533E" w:rsidP="009C53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ممارسة التقويم الصفي بأستعمال ( المقابلة ، الملاحظة).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تهيئة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جو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تكوين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عادات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عقلية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وخلق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بيئة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تشجع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إثارة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وأنماط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السلوك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المثيرة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للتفكير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والذي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يعتمد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تبادل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للوصول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الحقائق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التقنيات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جهاز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الشرائح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DC6DB7">
              <w:rPr>
                <w:b/>
                <w:bCs/>
                <w:sz w:val="24"/>
                <w:szCs w:val="24"/>
              </w:rPr>
              <w:t>over head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المذكرة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الجماعية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لأشراك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جميع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الصفي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للمشاركة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أيجاد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الحلول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لبعض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جوانب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تشجيع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وتقنية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مناسبة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تحليل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المحتوي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عروض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إنتاج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معينه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لتدريس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باللغة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الأنكليزية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43645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المعروضة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أمام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1224"/>
              <w:gridCol w:w="1290"/>
              <w:gridCol w:w="1201"/>
            </w:tblGrid>
            <w:tr w:rsidR="00BE0A54" w:rsidRPr="005953C2" w:rsidTr="003D314A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3D314A" w:rsidRPr="005953C2" w:rsidTr="00B240E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نظرة عامة في القياس والتقويم ،متضمنة نبذة تاريخية ومفاهيم الأختبار والقياس والتقويم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نظرة عامة في القياس والتقويم ،متضمنة نبذة تاريخية ومفاهيم الأختبار والقياس والتقويم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التقويم بحسب المعيار أو المحك المستعمل وتصنيف 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أنواع التقويم بحسب المعيار أو المحك المستعمل وتصنيف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الخارطة الأختبارية وأهميتها في اعداد الأختبارات التحصيلية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الخارطة الأختبارية وأهميتها في اعداد الأختبارات التحصيلية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DC6DB7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الأختبارات القائمة على أساس أعطاء الأجابة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 xml:space="preserve">الأختبارات القائمة على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أساس أعطاء الأجابة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التي تتطلب أعطاء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التي تتطلب أعطاء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القائمة على أساس أختيار الأجابة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 القائمة على أساس أختيار الأجابة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 الصواب والخطأ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 الصواب والخطأ مزاياه 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 المطابقة أو المزاوجة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أختبار المطابقة أو المزاوجة مزاياه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 الأختيار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 الأختيار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تجميع فقرات الأختبار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أعداد تعليمات الأختبار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تجميع فقرات الأختبار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أعداد تعليمات الأختبار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   - النقاشات مع الطلبة.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الأختبار تحليل فقرات الأختبار وتحسينها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الأختبار تحليل فقرات الأختبار وتحسينها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الأجابات (تصحيح الأختبار)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الأجابات (تصحيح الأختبار)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- النقاشات مع الطلبة الأختبار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- النقاشات مع الطلبة الأختبار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 الفصل الأول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 الفصل الأول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التحليل الأحصائي لفقرات الأختبار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التحليل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الأحصائي لفقرات الأختبار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- النقاشات مع الطلبة الأختبار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الورقي..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 معامل الصعوبة لفقرات الأختبارات الموضوعية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 معامل الصعوبة لفقرات الأختبارات الموضوعية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أستخراج معامل الصعوبة لفقرات الأختبارات المقالية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أستخراج معامل الصعوبة لفقرات الأختبارات المقالية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أختبار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أستخراج معامل التمييز لفقرات الأختبارات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أستخراج معامل التمييز لفقرات الأختبارات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أستخراج معامل فعالية البدائل الخاطئة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أستخراج معامل فعالية البدائل الخاطئة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تحسين الفقرات وفقا لمؤشرات تحليلها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تحسين الفقرات وفقا لمؤشرات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تحليلها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لتصميم وإنتاج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الأختبار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الأختبار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 الفصل الثاني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 الفصل الثاني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ألعوامل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ألعوامل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طرق حساب الثبات ، طريقة أعادة الأختبار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طرق حساب الثبات ، طريقة أعادة الأختبار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التربوي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صفاء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طارق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حبيب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صفوت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فرج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سعد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الرحمن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صباح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حسين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العجيلي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واخرون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C6DB7">
              <w:rPr>
                <w:b/>
                <w:bCs/>
                <w:sz w:val="24"/>
                <w:szCs w:val="24"/>
                <w:lang w:bidi="ar-IQ"/>
              </w:rPr>
              <w:t>Journal of Educational and Psychological) measurement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E47F5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برامج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احصائية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لتحليل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البيانات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مثل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b/>
                <w:bCs/>
                <w:sz w:val="24"/>
                <w:szCs w:val="24"/>
                <w:lang w:bidi="ar-IQ"/>
              </w:rPr>
              <w:t>SPSS , Rascall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-اقامة ورش عمل تخص مادة القياس والتقويم</w:t>
            </w:r>
          </w:p>
          <w:p w:rsidR="003D314A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-الافادة من البحوث وتوصيات المؤتمرات فيما يخص مادة القياس والتقويم</w:t>
            </w:r>
          </w:p>
          <w:p w:rsidR="003D314A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-مواكبة التطورات الحاصلة في مجال القياس والتقويم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50" w:rsidRDefault="006F3650" w:rsidP="00653EE3">
      <w:pPr>
        <w:spacing w:after="0" w:line="240" w:lineRule="auto"/>
      </w:pPr>
      <w:r>
        <w:separator/>
      </w:r>
    </w:p>
  </w:endnote>
  <w:endnote w:type="continuationSeparator" w:id="0">
    <w:p w:rsidR="006F3650" w:rsidRDefault="006F3650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F2395" w:rsidRPr="00CF2395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F2395" w:rsidRPr="00CF2395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50" w:rsidRDefault="006F3650" w:rsidP="00653EE3">
      <w:pPr>
        <w:spacing w:after="0" w:line="240" w:lineRule="auto"/>
      </w:pPr>
      <w:r>
        <w:separator/>
      </w:r>
    </w:p>
  </w:footnote>
  <w:footnote w:type="continuationSeparator" w:id="0">
    <w:p w:rsidR="006F3650" w:rsidRDefault="006F3650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A57503"/>
    <w:multiLevelType w:val="hybridMultilevel"/>
    <w:tmpl w:val="DDEE7A0C"/>
    <w:lvl w:ilvl="0" w:tplc="BF108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C381F"/>
    <w:rsid w:val="00143A56"/>
    <w:rsid w:val="00194C56"/>
    <w:rsid w:val="0021233E"/>
    <w:rsid w:val="003D314A"/>
    <w:rsid w:val="005953C2"/>
    <w:rsid w:val="00612DD5"/>
    <w:rsid w:val="00653EE3"/>
    <w:rsid w:val="006F3650"/>
    <w:rsid w:val="007358B0"/>
    <w:rsid w:val="009C533E"/>
    <w:rsid w:val="009F5AB4"/>
    <w:rsid w:val="00A922A2"/>
    <w:rsid w:val="00AE713A"/>
    <w:rsid w:val="00B00AEA"/>
    <w:rsid w:val="00B06372"/>
    <w:rsid w:val="00B10007"/>
    <w:rsid w:val="00B2217D"/>
    <w:rsid w:val="00BE0A54"/>
    <w:rsid w:val="00BF2980"/>
    <w:rsid w:val="00C40665"/>
    <w:rsid w:val="00C77964"/>
    <w:rsid w:val="00C859E5"/>
    <w:rsid w:val="00CD5C7F"/>
    <w:rsid w:val="00CF2395"/>
    <w:rsid w:val="00D43645"/>
    <w:rsid w:val="00DC6DB7"/>
    <w:rsid w:val="00E47F57"/>
    <w:rsid w:val="00EA0FFC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31A1FD-6170-41BF-9FF2-57C3A04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22</cp:revision>
  <dcterms:created xsi:type="dcterms:W3CDTF">2016-04-26T06:16:00Z</dcterms:created>
  <dcterms:modified xsi:type="dcterms:W3CDTF">2018-05-07T07:55:00Z</dcterms:modified>
</cp:coreProperties>
</file>