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1D" w:rsidRDefault="00EB5C1D" w:rsidP="00EB5C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EB5C1D" w:rsidRDefault="00EB5C1D" w:rsidP="00EB5C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جهاز الإشراف والتقويم العلمي </w:t>
      </w:r>
    </w:p>
    <w:p w:rsidR="00EB5C1D" w:rsidRDefault="00EB5C1D" w:rsidP="00EB5C1D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دائرة ضمان الجودة والاعتماد الأكاديمي</w:t>
      </w:r>
    </w:p>
    <w:p w:rsidR="00EB5C1D" w:rsidRDefault="00473144" w:rsidP="00EB5C1D">
      <w:pPr>
        <w:rPr>
          <w:b/>
          <w:bCs/>
          <w:sz w:val="24"/>
          <w:szCs w:val="24"/>
          <w:rtl/>
        </w:rPr>
      </w:pPr>
      <w:r w:rsidRPr="00473144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EB5C1D" w:rsidRPr="00B00644" w:rsidRDefault="00EB5C1D" w:rsidP="00C959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B00644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</w:rPr>
                    <w:t xml:space="preserve">نموذج وصف المقرر للعام الدراسي </w:t>
                  </w:r>
                  <w:r w:rsidR="00C9596C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2020 - 2021</w:t>
                  </w:r>
                </w:p>
                <w:p w:rsidR="00EB5C1D" w:rsidRPr="00B00644" w:rsidRDefault="00EB5C1D" w:rsidP="00EB5C1D">
                  <w:pPr>
                    <w:rPr>
                      <w:sz w:val="32"/>
                    </w:rPr>
                  </w:pPr>
                </w:p>
              </w:txbxContent>
            </v:textbox>
            <w10:wrap type="topAndBottom" anchorx="margin"/>
          </v:shape>
        </w:pict>
      </w:r>
      <w:r w:rsidR="00EB5C1D">
        <w:rPr>
          <w:b/>
          <w:bCs/>
          <w:sz w:val="24"/>
          <w:szCs w:val="24"/>
          <w:rtl/>
        </w:rPr>
        <w:t>الجامعة  :-بغداد</w:t>
      </w:r>
    </w:p>
    <w:p w:rsidR="00EB5C1D" w:rsidRDefault="00EB5C1D" w:rsidP="00EB5C1D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الكلية:كلية التربية /ابن رشد للعلوم الإنسانية</w:t>
      </w:r>
    </w:p>
    <w:p w:rsidR="00EB5C1D" w:rsidRDefault="00EB5C1D" w:rsidP="00EB5C1D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القسم العلمي :التاريخ</w:t>
      </w:r>
    </w:p>
    <w:p w:rsidR="00EB5C1D" w:rsidRDefault="00EB5C1D" w:rsidP="00EB5C1D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للدراسات الأولية </w:t>
      </w:r>
    </w:p>
    <w:p w:rsidR="00EB5C1D" w:rsidRDefault="00EB5C1D" w:rsidP="00EB5C1D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المادة :- </w:t>
      </w:r>
      <w:r w:rsidR="003E05E8">
        <w:rPr>
          <w:rFonts w:hint="cs"/>
          <w:b/>
          <w:bCs/>
          <w:sz w:val="24"/>
          <w:szCs w:val="24"/>
          <w:rtl/>
        </w:rPr>
        <w:t xml:space="preserve">حقوق </w:t>
      </w:r>
      <w:r w:rsidR="00BA029C">
        <w:rPr>
          <w:rFonts w:hint="cs"/>
          <w:b/>
          <w:bCs/>
          <w:sz w:val="24"/>
          <w:szCs w:val="24"/>
          <w:rtl/>
        </w:rPr>
        <w:t>الإنسان</w:t>
      </w:r>
    </w:p>
    <w:p w:rsidR="00EB5C1D" w:rsidRPr="00A57C07" w:rsidRDefault="00EB5C1D" w:rsidP="00EB5C1D">
      <w:pPr>
        <w:spacing w:line="256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مدرس المادة :- 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م.  هديل غالب عباس  - أ.م.د. وفاء عبد الجبار ( عبر الصف الالكتروني </w:t>
      </w:r>
      <w:proofErr w:type="spellStart"/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كوكل</w:t>
      </w:r>
      <w:proofErr w:type="spellEnd"/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كلاس</w:t>
      </w:r>
      <w:proofErr w:type="spellEnd"/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روم )</w:t>
      </w:r>
    </w:p>
    <w:p w:rsidR="00EB5C1D" w:rsidRDefault="00EB5C1D" w:rsidP="00EB5C1D">
      <w:pPr>
        <w:rPr>
          <w:b/>
          <w:bCs/>
          <w:sz w:val="24"/>
          <w:szCs w:val="24"/>
          <w:rtl/>
        </w:rPr>
      </w:pPr>
    </w:p>
    <w:p w:rsidR="00C96052" w:rsidRPr="00EB5C1D" w:rsidRDefault="00EB5C1D" w:rsidP="00EB5C1D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4148"/>
        <w:gridCol w:w="8826"/>
      </w:tblGrid>
      <w:tr w:rsidR="00C96052" w:rsidRPr="00A57C07" w:rsidTr="00E67376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يوفر وصف المقرر هذا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ايجازا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مقتضيا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خصائص المقرر ومخرجات المقرر ومخرجات التعلم المتوقعة من الطالب تحقيقها مبرهنا عما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اذا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كان قد حقق الاستفادة من فرص التعلم المتاحة . ولابد من الربط بينها وبين وصف البرنامج </w:t>
            </w:r>
            <w:r w:rsidR="00EB5C1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C96052" w:rsidRPr="00A57C07" w:rsidTr="00E67376">
        <w:trPr>
          <w:trHeight w:val="986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2" w:rsidRPr="00EB5C1D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96052" w:rsidRPr="00A57C07" w:rsidTr="00E6737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2" w:rsidRPr="00A57C07" w:rsidRDefault="00C96052" w:rsidP="00E673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lastRenderedPageBreak/>
              <w:t xml:space="preserve">المؤسسة التعليمية </w:t>
            </w:r>
          </w:p>
          <w:p w:rsidR="00C96052" w:rsidRPr="00A57C07" w:rsidRDefault="00C96052" w:rsidP="00E67376">
            <w:pPr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Pr="00A57C07" w:rsidRDefault="00C96052" w:rsidP="00EB5C1D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  <w:t xml:space="preserve">كلية التربية للعلوم </w:t>
            </w:r>
            <w:r w:rsidR="00EB5C1D"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>الإنسانية</w:t>
            </w:r>
            <w:r w:rsidR="00EB5C1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  <w:t xml:space="preserve">\ ابن </w:t>
            </w:r>
            <w:r w:rsidR="00EB5C1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>رشد</w:t>
            </w:r>
          </w:p>
        </w:tc>
      </w:tr>
      <w:tr w:rsidR="00C96052" w:rsidRPr="00A57C07" w:rsidTr="00E6737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Pr="00A57C07" w:rsidRDefault="00C96052" w:rsidP="00E673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قسم التاريخ</w:t>
            </w:r>
          </w:p>
        </w:tc>
      </w:tr>
      <w:tr w:rsidR="00C96052" w:rsidRPr="00A57C07" w:rsidTr="00E6737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Pr="00A57C07" w:rsidRDefault="00C96052" w:rsidP="00E673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Pr="00A57C07" w:rsidRDefault="00C96052" w:rsidP="00EB5C1D">
            <w:pPr>
              <w:tabs>
                <w:tab w:val="left" w:pos="1563"/>
              </w:tabs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حقوق </w:t>
            </w:r>
            <w:r w:rsidR="00BA029C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>الإنسان</w:t>
            </w:r>
            <w:r w:rsidR="00EB5C1D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  <w:tab/>
            </w:r>
            <w:r w:rsidR="00457A09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>109   حن</w:t>
            </w:r>
            <w:r w:rsidR="00EB5C1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</w:p>
        </w:tc>
      </w:tr>
      <w:tr w:rsidR="00C96052" w:rsidRPr="00A57C07" w:rsidTr="00E6737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Pr="00A57C07" w:rsidRDefault="00BA029C" w:rsidP="00E673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أشكال</w:t>
            </w:r>
            <w:r w:rsidR="00C96052"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Pr="00A57C07" w:rsidRDefault="00C9596C" w:rsidP="00A16BAA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الكتروني - </w:t>
            </w:r>
            <w:r w:rsidR="00A16BA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أسبوعي</w:t>
            </w:r>
          </w:p>
        </w:tc>
      </w:tr>
      <w:tr w:rsidR="00C96052" w:rsidRPr="00A57C07" w:rsidTr="00E6737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Pr="00A57C07" w:rsidRDefault="00C96052" w:rsidP="00E673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Pr="00A57C07" w:rsidRDefault="00F974A4" w:rsidP="00A83E57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سنوي /  2020 - 2021</w:t>
            </w:r>
          </w:p>
        </w:tc>
      </w:tr>
      <w:tr w:rsidR="00C96052" w:rsidRPr="00A57C07" w:rsidTr="00E6737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Pr="00A57C07" w:rsidRDefault="00C96052" w:rsidP="00E673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C96052" w:rsidRPr="00A57C07" w:rsidTr="00E6737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Pr="00A57C07" w:rsidRDefault="00C96052" w:rsidP="00E673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تاريخ </w:t>
            </w:r>
            <w:r w:rsidR="00BA029C"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إعداد</w:t>
            </w: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هذا الوصف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Pr="00A57C07" w:rsidRDefault="00C96052" w:rsidP="00C9596C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20</w:t>
            </w:r>
            <w:r w:rsidR="00C9596C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C96052" w:rsidRPr="00A57C07" w:rsidTr="00E6737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2" w:rsidRPr="00A57C07" w:rsidRDefault="00BA029C" w:rsidP="00E6737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أهداف</w:t>
            </w:r>
            <w:r w:rsidR="00C96052"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المقرر</w:t>
            </w:r>
          </w:p>
          <w:p w:rsidR="00C96052" w:rsidRPr="00A57C07" w:rsidRDefault="00C96052" w:rsidP="00E67376">
            <w:pPr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2" w:rsidRPr="00A57C07" w:rsidRDefault="00C96052" w:rsidP="00E67376">
            <w:pP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دراسة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مفاهيم حقوق </w:t>
            </w:r>
            <w:r w:rsidR="00EB5C1D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الإنسان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C96052" w:rsidRPr="00A57C07" w:rsidTr="00E67376">
        <w:trPr>
          <w:trHeight w:val="31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2" w:rsidRPr="00A57C07" w:rsidRDefault="00C96052" w:rsidP="00E67376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96052" w:rsidRPr="00A57C07" w:rsidRDefault="00C96052" w:rsidP="00E67376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معرفة مصطلح حقوق </w:t>
            </w:r>
            <w:r w:rsidR="00BA029C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>الإنسان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وتحديد مفهومه ومتى نشأ</w:t>
            </w:r>
          </w:p>
        </w:tc>
      </w:tr>
      <w:tr w:rsidR="00C96052" w:rsidRPr="00A57C07" w:rsidTr="00E67376">
        <w:trPr>
          <w:trHeight w:val="31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2" w:rsidRPr="00A57C07" w:rsidRDefault="00C96052" w:rsidP="00E67376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96052" w:rsidRPr="00A57C07" w:rsidRDefault="00C96052" w:rsidP="00E67376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توضيح خصائص حقوق </w:t>
            </w:r>
            <w:r w:rsidR="00BA029C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الإنسان</w:t>
            </w:r>
          </w:p>
        </w:tc>
      </w:tr>
      <w:tr w:rsidR="00C96052" w:rsidRPr="00A57C07" w:rsidTr="00E67376">
        <w:trPr>
          <w:trHeight w:val="34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2" w:rsidRPr="00A57C07" w:rsidRDefault="00C96052" w:rsidP="00E67376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96052" w:rsidRPr="00A57C07" w:rsidRDefault="00C96052" w:rsidP="00E67376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2" w:rsidRPr="00A57C07" w:rsidRDefault="00C96052" w:rsidP="00E67376">
            <w:pP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دراسة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فئات حقوق </w:t>
            </w:r>
            <w:r w:rsidR="00BA029C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bidi="ar-IQ"/>
              </w:rPr>
              <w:t>الإنسان</w:t>
            </w:r>
          </w:p>
        </w:tc>
      </w:tr>
      <w:tr w:rsidR="00C96052" w:rsidRPr="00A57C07" w:rsidTr="00E67376">
        <w:trPr>
          <w:trHeight w:val="3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2" w:rsidRPr="00A57C07" w:rsidRDefault="00C96052" w:rsidP="00E67376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96052" w:rsidRPr="00A57C07" w:rsidRDefault="00C96052" w:rsidP="00E67376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توجيه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الطلبة لمعرفة حقوق </w:t>
            </w:r>
            <w:r w:rsidR="00BA029C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الإنسان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عبر العصور</w:t>
            </w:r>
          </w:p>
        </w:tc>
      </w:tr>
      <w:tr w:rsidR="00C96052" w:rsidRPr="00A57C07" w:rsidTr="00E6737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2" w:rsidRPr="00A57C07" w:rsidRDefault="00C96052" w:rsidP="00E67376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96052" w:rsidRPr="00A57C07" w:rsidRDefault="00C96052" w:rsidP="00E67376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تعريف الطلبة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بالشرعية الدولية لحقوق </w:t>
            </w:r>
            <w:r w:rsidR="00BA029C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الإنسان</w:t>
            </w:r>
          </w:p>
        </w:tc>
      </w:tr>
      <w:tr w:rsidR="00C96052" w:rsidRPr="00A57C07" w:rsidTr="00E67376">
        <w:trPr>
          <w:trHeight w:val="4778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2" w:rsidRPr="00A57C07" w:rsidRDefault="00EB5C1D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lastRenderedPageBreak/>
              <w:t>9</w:t>
            </w:r>
            <w:r w:rsidR="00C96052"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C96052" w:rsidRPr="00A57C07" w:rsidRDefault="00C96052" w:rsidP="00E6737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C96052" w:rsidRDefault="00C96052" w:rsidP="00E67376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أ1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- و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ضع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اسس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البناء المعرفي لحقوق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الانسان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واهميته</w:t>
            </w:r>
            <w:proofErr w:type="spellEnd"/>
          </w:p>
          <w:p w:rsidR="00C96052" w:rsidRPr="00A57C07" w:rsidRDefault="00C96052" w:rsidP="00E67376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أ2-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ضع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الاشكاليات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والفرضيا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ت المناسبة في دراسة الحقوق على الصعيد العالمي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اوالاقليمي</w:t>
            </w:r>
            <w:proofErr w:type="spellEnd"/>
          </w:p>
          <w:p w:rsidR="00C96052" w:rsidRPr="00A57C07" w:rsidRDefault="00C96052" w:rsidP="00E67376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أ3-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التاكد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من صحة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ماوضع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من فرضيات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واهداف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واختلافها وتطورها عبر العصور</w:t>
            </w:r>
          </w:p>
          <w:p w:rsidR="00C96052" w:rsidRPr="00215DA4" w:rsidRDefault="00C96052" w:rsidP="00E67376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أ4-</w:t>
            </w:r>
          </w:p>
          <w:p w:rsidR="00C96052" w:rsidRPr="00A57C07" w:rsidRDefault="00C96052" w:rsidP="00E67376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أ-5-</w:t>
            </w:r>
          </w:p>
          <w:p w:rsidR="00C96052" w:rsidRPr="00A57C07" w:rsidRDefault="00C96052" w:rsidP="00E67376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أ6-</w:t>
            </w:r>
          </w:p>
          <w:p w:rsidR="00C96052" w:rsidRPr="00A57C07" w:rsidRDefault="00C96052" w:rsidP="00E6737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C96052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    ب1-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اط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لاع الطلبة على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الافكار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والاراء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والوصول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افضلها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من خلال الممارسات الضرورية للمجتمع</w:t>
            </w:r>
          </w:p>
          <w:p w:rsidR="00C96052" w:rsidRPr="00F927AB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    ب2-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توضيف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منظومة الحداثة الال</w:t>
            </w:r>
            <w:r w:rsidRPr="00F927A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كترونية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ورشة  عمل حقوق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الانسان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والديمقراطية</w:t>
            </w:r>
            <w:r w:rsidRPr="00F927A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.</w:t>
            </w:r>
          </w:p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F927A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    ب3-</w:t>
            </w:r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عمل مقارنات بين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حقةق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الانسان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في المواثيق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الاقليمية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وحقوق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الانسان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في المواثيق الدولية</w:t>
            </w:r>
          </w:p>
        </w:tc>
      </w:tr>
      <w:tr w:rsidR="00C96052" w:rsidRPr="00A57C07" w:rsidTr="00E6737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96052" w:rsidRPr="00A57C07" w:rsidTr="00E67376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Pr="00A57C07" w:rsidRDefault="00C96052" w:rsidP="00E6737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استخدام طريقة المحاضرة 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وتعزيزها بطريقة الاستجواب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تاره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وحل المشكلات تارة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اخرى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96052" w:rsidRDefault="00C96052" w:rsidP="00E6737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استخدام وسائل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الايضا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ح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والزيارات الميدانية وورش العمل</w:t>
            </w:r>
          </w:p>
          <w:p w:rsidR="00C96052" w:rsidRPr="00A57C07" w:rsidRDefault="00C96052" w:rsidP="00E6737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المقارنة وتحليل الوقائع وتقصي الحقائق</w:t>
            </w:r>
          </w:p>
        </w:tc>
      </w:tr>
      <w:tr w:rsidR="00C96052" w:rsidRPr="00A57C07" w:rsidTr="00E67376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C96052" w:rsidRPr="00A57C07" w:rsidTr="00E67376">
        <w:trPr>
          <w:trHeight w:val="1568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lastRenderedPageBreak/>
              <w:t xml:space="preserve">امتحانات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يويمة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وشهرية وفصلية فضلا عن البحوث والتقارير للطلبة</w:t>
            </w:r>
          </w:p>
        </w:tc>
      </w:tr>
      <w:tr w:rsidR="00C96052" w:rsidRPr="00A57C07" w:rsidTr="00E67376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ج- الأهداف الوجدانية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ج1-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التعاون والتعاضد بين جميع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الاطراف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بما يتعلق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الاهداف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المشتركة</w:t>
            </w:r>
          </w:p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ج2-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فهم الرأي والرأي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الاخر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واحترام وجهات النظر المختلفة</w:t>
            </w:r>
          </w:p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ج3-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تنمية سلوك الطلبة في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مايتعلق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بأحترام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الراي</w:t>
            </w:r>
            <w:proofErr w:type="spellEnd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والرأي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الاخر</w:t>
            </w:r>
            <w:proofErr w:type="spellEnd"/>
          </w:p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ج4-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تقويم السلوك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ومراعاة الفروق الفردية </w:t>
            </w:r>
          </w:p>
        </w:tc>
      </w:tr>
      <w:tr w:rsidR="00C96052" w:rsidRPr="00A57C07" w:rsidTr="00E67376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C96052" w:rsidRPr="00A57C07" w:rsidTr="00E67376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Pr="00A57C07" w:rsidRDefault="00C96052" w:rsidP="00E67376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استخدام طريقة المحاضرة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وطريقة المناقشة وطريقة عرض المادة بجهاز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البوربوينت</w:t>
            </w:r>
            <w:proofErr w:type="spellEnd"/>
          </w:p>
        </w:tc>
      </w:tr>
      <w:tr w:rsidR="00C96052" w:rsidRPr="00A57C07" w:rsidTr="00E67376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C96052" w:rsidRPr="00A57C07" w:rsidTr="00E67376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2" w:rsidRPr="00054FCA" w:rsidRDefault="00C96052" w:rsidP="00E67376">
            <w:pPr>
              <w:autoSpaceDE w:val="0"/>
              <w:autoSpaceDN w:val="0"/>
              <w:adjustRightInd w:val="0"/>
              <w:spacing w:line="254" w:lineRule="auto"/>
              <w:ind w:left="360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54FCA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</w:t>
            </w:r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. عمل امتحانات يومية لاختبار مدى استجابة الطلبة للمادة.</w:t>
            </w:r>
          </w:p>
          <w:p w:rsidR="00C96052" w:rsidRPr="00054FCA" w:rsidRDefault="00C96052" w:rsidP="00E67376">
            <w:pPr>
              <w:autoSpaceDE w:val="0"/>
              <w:autoSpaceDN w:val="0"/>
              <w:adjustRightInd w:val="0"/>
              <w:spacing w:line="254" w:lineRule="auto"/>
              <w:ind w:left="360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2. عمل امتحانات فصلية.</w:t>
            </w:r>
          </w:p>
          <w:p w:rsidR="00C96052" w:rsidRPr="00054FCA" w:rsidRDefault="00C96052" w:rsidP="00E67376">
            <w:pPr>
              <w:autoSpaceDE w:val="0"/>
              <w:autoSpaceDN w:val="0"/>
              <w:adjustRightInd w:val="0"/>
              <w:spacing w:line="254" w:lineRule="auto"/>
              <w:ind w:left="360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3. عمل </w:t>
            </w:r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تقارير عن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اهم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التيارات الفكرية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والاسلامية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والحركات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الاسلامية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التي تحولت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احزاب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سياسية التي اتخذت من السياسة طابعها  ا</w:t>
            </w:r>
          </w:p>
          <w:p w:rsidR="00C96052" w:rsidRPr="00054FCA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4. عرض بعض </w:t>
            </w:r>
            <w:proofErr w:type="spellStart"/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الافلام</w:t>
            </w:r>
            <w:proofErr w:type="spellEnd"/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التاريخية </w:t>
            </w:r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والوثائق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والفيديوات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لتي تتعلق بالحقوق من كافة الجوانب و</w:t>
            </w:r>
            <w:r w:rsidRPr="00054FCA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التي تتعلق بالمادة</w:t>
            </w:r>
          </w:p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lastRenderedPageBreak/>
              <w:t xml:space="preserve">   5. فضلا عن جهاز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عراض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الداتاشو</w:t>
            </w:r>
            <w:proofErr w:type="spellEnd"/>
          </w:p>
          <w:p w:rsidR="00C96052" w:rsidRPr="00A57C07" w:rsidRDefault="00EB5C1D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د</w:t>
            </w:r>
            <w:r w:rsidR="00C96052"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-المهارات العامة </w:t>
            </w:r>
            <w:proofErr w:type="spellStart"/>
            <w:r w:rsidR="00C96052"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 w:rsidR="00C96052"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د1-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معرفة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اخر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الابحاث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والدراسات المنشورة\ الدوريات العالمية</w:t>
            </w:r>
          </w:p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د2-الاطلاع على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اخر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المستجدات في مجال العمل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واخر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الاصد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</w:t>
            </w: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رات</w:t>
            </w:r>
            <w:proofErr w:type="spellEnd"/>
          </w:p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د3-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اقامة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دورات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تدريبة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للتطوير الشخصي</w:t>
            </w:r>
          </w:p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د4-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استخدام وسائل التقنيات الحديثة في عرض المادة للطلبة بشكل محاضرات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>فديوا</w:t>
            </w:r>
            <w:proofErr w:type="spellEnd"/>
          </w:p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96052" w:rsidRPr="00A57C07" w:rsidTr="00E67376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2" w:rsidRPr="00A57C07" w:rsidRDefault="00C96052" w:rsidP="00EB5C1D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lastRenderedPageBreak/>
              <w:t>1</w:t>
            </w:r>
            <w:r w:rsidR="00EB5C1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. بنية المقرر </w:t>
            </w:r>
          </w:p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835"/>
              <w:gridCol w:w="869"/>
              <w:gridCol w:w="2223"/>
              <w:gridCol w:w="2877"/>
              <w:gridCol w:w="1241"/>
              <w:gridCol w:w="1099"/>
            </w:tblGrid>
            <w:tr w:rsidR="00C96052" w:rsidRPr="00A57C07" w:rsidTr="00E67376">
              <w:trPr>
                <w:trHeight w:val="63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اسم الوحدة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او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الموضوع 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C96052" w:rsidRPr="00A57C07" w:rsidTr="00E67376">
              <w:trPr>
                <w:trHeight w:val="179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تعريف طالب المرحلة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الاولى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باهمية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لبناء الديمقراطية في المجتمع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مفاهيم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96052" w:rsidRPr="00A57C07" w:rsidTr="00E67376">
              <w:trPr>
                <w:trHeight w:val="179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بتعدد التعريفات لمفهوم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تحديد مفهوم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96052" w:rsidRPr="00A57C07" w:rsidTr="00E67376">
              <w:trPr>
                <w:trHeight w:val="176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بخصائص 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الحقوق وهي ضمانات عالمية تحمي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الافراد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من الحكومات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واجراءاتها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خصائص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المحاضرة </w:t>
                  </w: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96052" w:rsidRPr="00A57C07" w:rsidTr="00E67376">
              <w:trPr>
                <w:trHeight w:val="229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4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تعرف ال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طالب بالحقوق الاقتصادية والمدنية والسياسية والبيئية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فئات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96052" w:rsidRPr="00A57C07" w:rsidTr="00E67376">
              <w:trPr>
                <w:trHeight w:val="234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بحقوق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في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الاسلام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والعصر الحديث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عبر العصور المختلفة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بين الطلبة 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امتحان يومي بعد المناقشة </w:t>
                  </w:r>
                </w:p>
              </w:tc>
            </w:tr>
            <w:tr w:rsidR="00C96052" w:rsidRPr="00A57C07" w:rsidTr="00E67376">
              <w:trPr>
                <w:trHeight w:val="251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تعريف ال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طالب بالمواثيق الدولية عام 1948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الشرعية الدولية لحقوق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96052" w:rsidRPr="00A57C07" w:rsidTr="00E67376">
              <w:trPr>
                <w:trHeight w:val="283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بالواثيق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المدنية والسياسية وحق تقرير المصير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في المواثيق الدولية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96052" w:rsidRPr="00A57C07" w:rsidTr="00E6737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تعريف الطالب على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الاعلان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العالمي لحقوق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الانسانعام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1948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المواثيق الدولية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طرح الموضوع للمناقشة 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96052" w:rsidRPr="00A57C07" w:rsidTr="00E6737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اطلاع الطالب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على ملخص ديباجة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الاعلان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العالمي للحقوق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الاعلان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العالمي لحقوق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96052" w:rsidRPr="00A57C07" w:rsidTr="00E6737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اطلاع الطالب المواد التي اقرها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اعلان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العالمي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ملخص مواد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الاعلان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العالمي لحقوق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96052" w:rsidRPr="00A57C07" w:rsidTr="00E6737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تعريف 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الطالب بالحقوق في الميثاق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الاوربي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واليثاق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الامريكي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والميثاق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الافريقي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في بعض المواثيق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الاقليمية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C96052" w:rsidRPr="00A57C07" w:rsidTr="00E6737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تعريفالطالب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بالاتفاقية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الاوربية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عام 1950 واتفاقية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الامريكية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عام 1969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الاتفاقات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الاقليمية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96052" w:rsidRPr="00A57C07" w:rsidTr="00E6737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اطلاع الطالب 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على الميثاق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الافريقي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للحقوق والميثاق العربي للحقوق عام 1985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الاتفاقات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الاقليمية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96052" w:rsidRPr="00A57C07" w:rsidTr="00E6737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اطلاع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الطا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الب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اعلان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للجمعية العامة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للامم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المتحدة عام 1948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الوثائق العالمية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C96052" w:rsidRPr="00A57C07" w:rsidTr="00E6737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15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امتحان فصلي 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امتحان فصلي 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امتحان فصلي</w:t>
                  </w:r>
                </w:p>
              </w:tc>
            </w:tr>
            <w:tr w:rsidR="00C96052" w:rsidRPr="00A57C07" w:rsidTr="00E6737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تعريف الطالب على مشروع الميثاق العربي وميثاق حق تقرير المصير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وثائق المجال العربي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والاقليمي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C96052" w:rsidRPr="00A57C07" w:rsidTr="00E6737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بالاعلان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الاسلامي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العالمي عام 1980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الوثائق المعاصرة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96052" w:rsidRPr="00A57C07" w:rsidTr="00E6737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بموقف الفكر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الاسلامي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من مصطلح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على انه غربي النشأة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اما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المضمون تضمنه المذاهب والفلسفات مع الاختلاف في نوعية هذه الحقوق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في الفكر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الاسلامي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96052" w:rsidRPr="00A57C07" w:rsidRDefault="00C96052" w:rsidP="00E67376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96052" w:rsidRPr="00A57C07" w:rsidTr="00E6737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اهم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المصطلحات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الاسلامية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التي قال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بها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المفكرين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الاسلاميين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مفهوم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في الفكر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الاسلامي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المحاضرة ومناقشة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96052" w:rsidRPr="00A57C07" w:rsidTr="00E6737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بظاهرة الفساد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الاداري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وتعريفه وعوامله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الفساد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الاداري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المحاضرة ومناقشة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</w:t>
                  </w: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الموضوع</w:t>
                  </w:r>
                </w:p>
              </w:tc>
            </w:tr>
            <w:tr w:rsidR="00C96052" w:rsidRPr="00A57C07" w:rsidTr="00E6737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21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بأن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مرتبط بالفقه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االفقه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وحقوق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المحاضرة ومناقشة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96052" w:rsidRPr="00A57C07" w:rsidTr="00E6737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طالب بأن الحقوق في الفكر الغربي يتجه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الى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حق الفرد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بأعتبارها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طبيعة ذاتية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للانسان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الحقوق بين الفرد والمجتمع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المحاضرة ومناقشة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96052" w:rsidRPr="00A57C07" w:rsidTr="00E6737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الطالب بالعوامل السياسية والاقتصادية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والادارية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للفساد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عوامل الفساد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الاداري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المحاضرة ومناقشة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96052" w:rsidRPr="00A57C07" w:rsidTr="00E6737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توضيح للطالب بان الفساد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النمظم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والمدار من الهرم هو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اخطرها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انواع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الفساد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الاداري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ومناقشة 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96052" w:rsidRPr="00A57C07" w:rsidTr="00E6737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تعر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يف الطالب بالنقد من قبل المفكرين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الاسلاميين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تجاه مواثيق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في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اوربا</w:t>
                  </w:r>
                  <w:proofErr w:type="spellEnd"/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نقد الفكر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الاسلامي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لرؤية الغرب في مجال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C96052" w:rsidRPr="00A57C07" w:rsidTr="00E6737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تعريفا لطالب بان البرلمان والحكومة ووسائل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الاعلام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والمجتمع المدني تتضافر 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جهودها لمحاربة الفساد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الجهات التي تتصدى للفساد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اختبار يومي </w:t>
                  </w:r>
                </w:p>
              </w:tc>
            </w:tr>
            <w:tr w:rsidR="00C96052" w:rsidRPr="00A57C07" w:rsidTr="00E67376">
              <w:trPr>
                <w:trHeight w:val="83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27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تعريف ال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طالب بان حرية الصحافة وفصل السلطات وتفعيل دور المنظمات لمكافحة الفساد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طرق مكافحة الفساد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C96052" w:rsidRPr="00A57C07" w:rsidTr="00E6737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تعريف الطالب بان التربية مجموعة النشاطات التربوية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التربية على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C96052" w:rsidRPr="00A57C07" w:rsidTr="00E6737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توضيح للطالب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الاهداف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المترجمة عن التربية من مهارات وسلوكيات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اهداف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التربية على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96052" w:rsidRPr="00A57C07" w:rsidTr="00E6737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اطلاع الطالب</w:t>
                  </w:r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على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افكار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واساليب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من حيث معرفتها والطالبة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بها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وجعلها سلوكا 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اهمية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التربية على حقوق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الانسان</w:t>
                  </w:r>
                  <w:proofErr w:type="spellEnd"/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المحاضرة والمناقشات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توجية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للطلبة حول الموضوع</w:t>
                  </w:r>
                </w:p>
              </w:tc>
            </w:tr>
            <w:tr w:rsidR="00C96052" w:rsidRPr="00A57C07" w:rsidTr="00E6737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تعريف الطالب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بادارة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وتنظيم المدارس </w:t>
                  </w: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واعداد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النشاطات التعليمية للطلبة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الاهداف</w:t>
                  </w:r>
                  <w:proofErr w:type="spellEnd"/>
                  <w:r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المرتبطة بالهيئات التعليمية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المناقشة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وانشاء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حلقة </w:t>
                  </w:r>
                  <w:proofErr w:type="spellStart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نقاشية</w:t>
                  </w:r>
                  <w:proofErr w:type="spellEnd"/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 xml:space="preserve"> بين الطلبة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امتحان يومي بعد المناقشة</w:t>
                  </w:r>
                </w:p>
              </w:tc>
            </w:tr>
            <w:tr w:rsidR="00C96052" w:rsidRPr="00A57C07" w:rsidTr="00E67376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امتحان فصلي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امتحان فصلي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امتحان فصلي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96052" w:rsidRPr="00A57C07" w:rsidRDefault="00C96052" w:rsidP="00E67376">
                  <w:pPr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57C07">
                    <w:rPr>
                      <w:rFonts w:asciiTheme="minorHAnsi" w:eastAsiaTheme="minorHAnsi" w:hAnsiTheme="minorHAnsi" w:cstheme="minorBidi" w:hint="cs"/>
                      <w:b/>
                      <w:bCs/>
                      <w:sz w:val="24"/>
                      <w:szCs w:val="24"/>
                      <w:rtl/>
                    </w:rPr>
                    <w:t>امتحان فصلي</w:t>
                  </w:r>
                </w:p>
              </w:tc>
            </w:tr>
          </w:tbl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C96052" w:rsidRPr="00A57C07" w:rsidRDefault="00C96052" w:rsidP="00C96052">
      <w:pPr>
        <w:spacing w:line="256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4148"/>
        <w:gridCol w:w="8259"/>
      </w:tblGrid>
      <w:tr w:rsidR="00C96052" w:rsidRPr="00A57C07" w:rsidTr="00E67376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2" w:rsidRPr="00A57C07" w:rsidRDefault="00C96052" w:rsidP="00EB5C1D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1</w:t>
            </w:r>
            <w:r w:rsidR="00EB5C1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</w:t>
            </w: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- البنية التحتية </w:t>
            </w:r>
          </w:p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96052" w:rsidRPr="00A57C07" w:rsidTr="00E6737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2" w:rsidRPr="00A57C07" w:rsidRDefault="00C96052" w:rsidP="00E673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C96052" w:rsidRPr="00A57C07" w:rsidRDefault="00C96052" w:rsidP="00E67376">
            <w:pPr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Pr="00067925" w:rsidRDefault="00C96052" w:rsidP="00E67376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067925"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1. </w:t>
            </w:r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عبد رب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الجارحي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، حقوق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الانسان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في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الاسلام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، القاهرة</w:t>
            </w:r>
          </w:p>
          <w:p w:rsidR="00C96052" w:rsidRPr="00067925" w:rsidRDefault="00C96052" w:rsidP="00E67376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Theme="minorHAnsi" w:hAnsiTheme="minorHAns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2- </w:t>
            </w:r>
            <w:proofErr w:type="spellStart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>الاونروا</w:t>
            </w:r>
            <w:proofErr w:type="spellEnd"/>
            <w:r>
              <w:rPr>
                <w:rFonts w:asciiTheme="minorHAnsi" w:eastAsiaTheme="minorHAnsi" w:hAnsiTheme="minorHAns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،وكالة غوث اللاجئين، جنيف 2004</w:t>
            </w:r>
          </w:p>
        </w:tc>
      </w:tr>
      <w:tr w:rsidR="00C96052" w:rsidRPr="00A57C07" w:rsidTr="00E6737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2" w:rsidRPr="00A57C07" w:rsidRDefault="00C96052" w:rsidP="00E673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C96052" w:rsidRPr="00A57C07" w:rsidRDefault="00C96052" w:rsidP="00E67376">
            <w:pPr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- خليل غسان ، حقوق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الانسان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التاريخ، القاهرة</w:t>
            </w:r>
          </w:p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- عماد عمر، سؤال حقوق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الانسان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، المغرب</w:t>
            </w:r>
          </w:p>
        </w:tc>
      </w:tr>
      <w:tr w:rsidR="00C96052" w:rsidRPr="00A57C07" w:rsidTr="00E6737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2" w:rsidRPr="00A57C07" w:rsidRDefault="00C96052" w:rsidP="00E6737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الكتب والمراجع التي يوصي </w:t>
            </w:r>
            <w:proofErr w:type="spellStart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( المجلات العلمية , التقارير , ...)</w:t>
            </w:r>
          </w:p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2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مجلة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الاستاذ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كلية التربية ابن رشد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.</w:t>
            </w:r>
          </w:p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مجلة الفكر العربي المعاصر</w:t>
            </w:r>
          </w:p>
        </w:tc>
      </w:tr>
      <w:tr w:rsidR="00C96052" w:rsidRPr="00A57C07" w:rsidTr="00E6737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2" w:rsidRPr="00A57C07" w:rsidRDefault="00C96052" w:rsidP="00E6737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</w:p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Default="00C96052" w:rsidP="00E67376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  <w:t>1-www.abjjad.com</w:t>
            </w:r>
          </w:p>
          <w:p w:rsidR="00C96052" w:rsidRDefault="00C96052" w:rsidP="00E67376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  <w:t>2-www.massira.jo</w:t>
            </w:r>
          </w:p>
          <w:p w:rsidR="00C96052" w:rsidRDefault="00C96052" w:rsidP="00E67376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</w:pPr>
          </w:p>
          <w:p w:rsidR="00C96052" w:rsidRPr="00E12A86" w:rsidRDefault="00C96052" w:rsidP="00E67376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C96052" w:rsidRPr="00A57C07" w:rsidRDefault="00C96052" w:rsidP="00C96052">
      <w:pPr>
        <w:spacing w:line="256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12407"/>
      </w:tblGrid>
      <w:tr w:rsidR="00C96052" w:rsidRPr="00A57C07" w:rsidTr="00E67376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2" w:rsidRPr="00A57C07" w:rsidRDefault="00C96052" w:rsidP="00EB5C1D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lastRenderedPageBreak/>
              <w:t>1</w:t>
            </w:r>
            <w:r w:rsidR="00EB5C1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22</w:t>
            </w:r>
            <w:r w:rsidRPr="00A57C0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- خطة تطوير المقرر الدراسي </w:t>
            </w:r>
          </w:p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96052" w:rsidRPr="00A57C07" w:rsidTr="00E67376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1.تحديث المادة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المقرره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بأ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ضافه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فقرة حقوق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المراة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الديانات القديمة وصولا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الاسلام</w:t>
            </w:r>
            <w:proofErr w:type="spellEnd"/>
          </w:p>
          <w:p w:rsidR="00C96052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2.التركيز على جوانب حقوق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المراة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والطفل في العمل والبيت </w:t>
            </w:r>
            <w:r w:rsidRPr="00A57C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.</w:t>
            </w:r>
          </w:p>
          <w:p w:rsidR="00C96052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3-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اضافة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مواد للمقرر الدراسي مثل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اراء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ومواقف منظمات حقوق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الانسان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وتقييمها للتجربة الديمقراطية الفتية في البلاد .</w:t>
            </w:r>
          </w:p>
          <w:p w:rsidR="00C96052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4-الاعتماد بشكل كبير على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اسلوب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المحاضرات الالكترونية باستخدام برنامج البور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بوينت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وتعليم الطلبة كيفية استخدام البرنامج وكيفية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محاضرة متكاملة من حيث وجود كتابة الحدث التاريخي مدعم بالصور القادة وخرائط البلد المطلوب كوسائل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ايضاح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فضلا عن زرع الثقة في نفوس الطلبة للمشاركة في تمثيل دور المدرس داخل القاعة الدراسية في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ادارة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المحاضرة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وتاهليهم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ليكونوا قادرين على </w:t>
            </w:r>
            <w:proofErr w:type="spellStart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ادارة</w:t>
            </w:r>
            <w:proofErr w:type="spellEnd"/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الصف الدراسي .</w:t>
            </w:r>
          </w:p>
          <w:p w:rsidR="00C96052" w:rsidRPr="00A57C07" w:rsidRDefault="00C96052" w:rsidP="00E67376">
            <w:pP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C96052" w:rsidRPr="00F26A00" w:rsidRDefault="00C96052" w:rsidP="00C96052">
      <w:pPr>
        <w:spacing w:line="254" w:lineRule="auto"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</w:p>
    <w:p w:rsidR="00A55F91" w:rsidRDefault="00A55F91"/>
    <w:sectPr w:rsidR="00A55F91" w:rsidSect="00BA5D62">
      <w:pgSz w:w="16838" w:h="11906" w:orient="landscape"/>
      <w:pgMar w:top="1800" w:right="1440" w:bottom="1800" w:left="1440" w:header="708" w:footer="708" w:gutter="0"/>
      <w:pgNumType w:start="5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9C594D"/>
    <w:multiLevelType w:val="hybridMultilevel"/>
    <w:tmpl w:val="22B0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C96052"/>
    <w:rsid w:val="000D30B4"/>
    <w:rsid w:val="001B598E"/>
    <w:rsid w:val="00322FCD"/>
    <w:rsid w:val="003E05E8"/>
    <w:rsid w:val="00421076"/>
    <w:rsid w:val="00457A09"/>
    <w:rsid w:val="00473144"/>
    <w:rsid w:val="004B312F"/>
    <w:rsid w:val="00502453"/>
    <w:rsid w:val="005C5EA0"/>
    <w:rsid w:val="005C7BD8"/>
    <w:rsid w:val="006A26CD"/>
    <w:rsid w:val="00766E0E"/>
    <w:rsid w:val="007A0E2F"/>
    <w:rsid w:val="009350ED"/>
    <w:rsid w:val="009A6040"/>
    <w:rsid w:val="00A16BAA"/>
    <w:rsid w:val="00A55F91"/>
    <w:rsid w:val="00A83E57"/>
    <w:rsid w:val="00BA029C"/>
    <w:rsid w:val="00BC28B9"/>
    <w:rsid w:val="00C50BC2"/>
    <w:rsid w:val="00C938C7"/>
    <w:rsid w:val="00C9596C"/>
    <w:rsid w:val="00C96052"/>
    <w:rsid w:val="00D50091"/>
    <w:rsid w:val="00D70843"/>
    <w:rsid w:val="00EB5C1D"/>
    <w:rsid w:val="00F9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52"/>
    <w:pPr>
      <w:bidi/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C9605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12</cp:revision>
  <dcterms:created xsi:type="dcterms:W3CDTF">2020-12-12T21:49:00Z</dcterms:created>
  <dcterms:modified xsi:type="dcterms:W3CDTF">2021-02-22T22:23:00Z</dcterms:modified>
</cp:coreProperties>
</file>