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نموذج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وصف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2">
      <w:pPr>
        <w:bidi w:val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وصف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4">
      <w:pPr>
        <w:bidi w:val="1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اسم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المادة</w:t>
      </w:r>
      <w:r w:rsidDel="00000000" w:rsidR="00000000" w:rsidRPr="00000000">
        <w:rPr>
          <w:sz w:val="24"/>
          <w:szCs w:val="24"/>
          <w:rtl w:val="1"/>
        </w:rPr>
        <w:t xml:space="preserve"> :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الارشاد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النفسي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والتوجيه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التربوي</w:t>
      </w:r>
      <w:r w:rsidDel="00000000" w:rsidR="00000000" w:rsidRPr="00000000">
        <w:rPr>
          <w:sz w:val="24"/>
          <w:szCs w:val="24"/>
          <w:rtl w:val="1"/>
        </w:rPr>
        <w:t xml:space="preserve">  </w:t>
      </w:r>
    </w:p>
    <w:p w:rsidR="00000000" w:rsidDel="00000000" w:rsidP="00000000" w:rsidRDefault="00000000" w:rsidRPr="00000000" w14:paraId="00000005">
      <w:pPr>
        <w:bidi w:val="1"/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    </w:t>
      </w:r>
      <w:r w:rsidDel="00000000" w:rsidR="00000000" w:rsidRPr="00000000">
        <w:rPr>
          <w:sz w:val="24"/>
          <w:szCs w:val="24"/>
          <w:rtl w:val="1"/>
        </w:rPr>
        <w:t xml:space="preserve">اسم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التدريسي</w:t>
      </w:r>
      <w:r w:rsidDel="00000000" w:rsidR="00000000" w:rsidRPr="00000000">
        <w:rPr>
          <w:sz w:val="24"/>
          <w:szCs w:val="24"/>
          <w:rtl w:val="1"/>
        </w:rPr>
        <w:t xml:space="preserve"> :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sz w:val="24"/>
          <w:szCs w:val="24"/>
          <w:rtl w:val="1"/>
        </w:rPr>
        <w:t xml:space="preserve">د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sz w:val="24"/>
          <w:szCs w:val="24"/>
          <w:rtl w:val="1"/>
        </w:rPr>
        <w:t xml:space="preserve">حسن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الدراجي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المرحلة</w:t>
      </w:r>
      <w:r w:rsidDel="00000000" w:rsidR="00000000" w:rsidRPr="00000000">
        <w:rPr>
          <w:sz w:val="24"/>
          <w:szCs w:val="24"/>
          <w:rtl w:val="1"/>
        </w:rPr>
        <w:t xml:space="preserve"> :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الثالثة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tbl>
      <w:tblPr>
        <w:tblStyle w:val="Table1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0"/>
        <w:gridCol w:w="4468"/>
        <w:tblGridChange w:id="0">
          <w:tblGrid>
            <w:gridCol w:w="4060"/>
            <w:gridCol w:w="446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يوفر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ايجازا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مقتضيا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لاهم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خصائص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المتوقعة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تحقيقها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مبرهنا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عما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اذا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قد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حقق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الاستفادة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فرص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المتاحة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ولابد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الربط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بينها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وبين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البرنامج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؛</w:t>
            </w:r>
          </w:p>
        </w:tc>
      </w:tr>
      <w:tr>
        <w:trPr>
          <w:trHeight w:val="980" w:hRule="atLeast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حسن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سيد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5"/>
              </w:numPr>
              <w:bidi w:val="1"/>
              <w:spacing w:after="0" w:line="240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المؤسسة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والبحث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رشد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الإنسانية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bidi w:val="1"/>
              <w:spacing w:after="0" w:line="240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قسم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العلوم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والتربوية</w:t>
            </w:r>
            <w:r w:rsidDel="00000000" w:rsidR="00000000" w:rsidRPr="00000000">
              <w:rPr>
                <w:sz w:val="24"/>
                <w:szCs w:val="24"/>
                <w:rtl w:val="1"/>
              </w:rPr>
              <w:tab/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bidi w:val="1"/>
              <w:spacing w:after="0" w:line="240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رمز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المقرر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والتوجيه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التربوي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\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مرحلة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ثالث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\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بكالوريوس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bidi w:val="1"/>
              <w:spacing w:after="0" w:line="240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اشكال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الحضور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المتاحة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الحضور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اليومي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صباحي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)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bidi w:val="1"/>
              <w:spacing w:after="0" w:line="240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الفصل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السنة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فصلي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bidi w:val="1"/>
              <w:spacing w:after="0" w:line="240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الساعات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الدراسية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الكلي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60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ساعة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15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أسبوع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bidi w:val="1"/>
              <w:spacing w:after="0" w:line="240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الوصف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5-2 -2021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5"/>
              </w:numPr>
              <w:bidi w:val="1"/>
              <w:spacing w:after="0" w:line="240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اهداف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هناك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هدف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واحد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وهو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مرشد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تربوي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ونفسي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كفوء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حد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يتصف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بمؤهلات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اهمها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يقدم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خدمات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للمؤسسات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يتعامل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المشكلات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والنفسية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بصورة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فعالة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الخاصة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بالأطفال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المراهقين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القيام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بتوظيف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البرامج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الإرشادية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العملية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رصد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وتشخيص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المشكلات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والظواهر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المحيط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التربوي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تقديم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التوجيه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للطلبة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اسرهم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تقديم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خدمات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للمؤسسات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ذات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الحاجة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ind w:left="72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ind w:left="72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ind w:left="72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ind w:left="72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ind w:left="72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ind w:left="72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ind w:left="72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ind w:left="72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ind w:left="72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ind w:left="72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ind w:left="72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ind w:left="72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ind w:left="72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ind w:left="72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ind w:left="72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ind w:left="72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1"/>
              <w:tblW w:w="10254.0" w:type="dxa"/>
              <w:jc w:val="left"/>
              <w:tblLayout w:type="fixed"/>
              <w:tblLook w:val="0400"/>
            </w:tblPr>
            <w:tblGrid>
              <w:gridCol w:w="10254"/>
              <w:tblGridChange w:id="0">
                <w:tblGrid>
                  <w:gridCol w:w="10254"/>
                </w:tblGrid>
              </w:tblGridChange>
            </w:tblGrid>
            <w:tr>
              <w:trPr>
                <w:trHeight w:val="4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F">
                  <w:pPr>
                    <w:bidi w:val="1"/>
                    <w:spacing w:after="0" w:line="240" w:lineRule="auto"/>
                    <w:ind w:left="360" w:hanging="142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5- 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مخرجات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المقرر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وطرائق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والتعلم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والتقييم</w:t>
                  </w:r>
                </w:p>
                <w:p w:rsidR="00000000" w:rsidDel="00000000" w:rsidP="00000000" w:rsidRDefault="00000000" w:rsidRPr="00000000" w14:paraId="00000040">
                  <w:pPr>
                    <w:numPr>
                      <w:ilvl w:val="0"/>
                      <w:numId w:val="1"/>
                    </w:numPr>
                    <w:bidi w:val="1"/>
                    <w:spacing w:after="0" w:line="240" w:lineRule="auto"/>
                    <w:ind w:left="720" w:hanging="360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الأهداف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المعرفية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41">
                  <w:pPr>
                    <w:bidi w:val="1"/>
                    <w:spacing w:after="0" w:line="240" w:lineRule="auto"/>
                    <w:ind w:left="360" w:hanging="142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1-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الإرشاد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التربوي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والنفسي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حيث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المفهوم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والأسس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والتطور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الأهداف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والمبررات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42">
                  <w:pPr>
                    <w:bidi w:val="1"/>
                    <w:spacing w:after="0" w:line="240" w:lineRule="auto"/>
                    <w:ind w:left="360" w:hanging="142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2-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نظريات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الإرشاد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والعلاج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النفسي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وتوظيفها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العملية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الإرشادية</w:t>
                  </w:r>
                </w:p>
                <w:p w:rsidR="00000000" w:rsidDel="00000000" w:rsidP="00000000" w:rsidRDefault="00000000" w:rsidRPr="00000000" w14:paraId="00000043">
                  <w:pPr>
                    <w:bidi w:val="1"/>
                    <w:spacing w:after="0" w:line="240" w:lineRule="auto"/>
                    <w:ind w:left="360" w:hanging="142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3- 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العملية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الإرشادية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بجميع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مراحلها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وتفصيلاتها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44">
                  <w:pPr>
                    <w:bidi w:val="1"/>
                    <w:spacing w:after="0" w:line="240" w:lineRule="auto"/>
                    <w:ind w:left="360" w:hanging="142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4-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المقابلة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الإرشادية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وفنياتها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وإجراءاتها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45">
                  <w:pPr>
                    <w:bidi w:val="1"/>
                    <w:spacing w:after="0" w:line="240" w:lineRule="auto"/>
                    <w:ind w:left="360" w:hanging="142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5-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البرامج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الإرشادية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46">
                  <w:pPr>
                    <w:bidi w:val="1"/>
                    <w:spacing w:after="0" w:line="240" w:lineRule="auto"/>
                    <w:ind w:left="360" w:hanging="142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6- 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المشكلات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التربوية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النفسية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47">
                  <w:pPr>
                    <w:bidi w:val="1"/>
                    <w:spacing w:after="0" w:line="240" w:lineRule="auto"/>
                    <w:ind w:left="360" w:hanging="142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7-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التوجيه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المهني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.</w:t>
                  </w:r>
                </w:p>
                <w:p w:rsidR="00000000" w:rsidDel="00000000" w:rsidP="00000000" w:rsidRDefault="00000000" w:rsidRPr="00000000" w14:paraId="00000048">
                  <w:pPr>
                    <w:bidi w:val="1"/>
                    <w:spacing w:after="0" w:line="240" w:lineRule="auto"/>
                    <w:ind w:left="360" w:hanging="142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الأهداف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المهاراتية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الخاصة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بالمقرر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. </w:t>
                  </w:r>
                </w:p>
                <w:p w:rsidR="00000000" w:rsidDel="00000000" w:rsidP="00000000" w:rsidRDefault="00000000" w:rsidRPr="00000000" w14:paraId="00000049">
                  <w:pPr>
                    <w:bidi w:val="1"/>
                    <w:spacing w:after="0" w:line="240" w:lineRule="auto"/>
                    <w:ind w:left="360" w:hanging="142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1 –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كيفية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إجراء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المقابلة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الإرشادية</w:t>
                  </w:r>
                </w:p>
                <w:p w:rsidR="00000000" w:rsidDel="00000000" w:rsidP="00000000" w:rsidRDefault="00000000" w:rsidRPr="00000000" w14:paraId="0000004A">
                  <w:pPr>
                    <w:bidi w:val="1"/>
                    <w:spacing w:after="0" w:line="240" w:lineRule="auto"/>
                    <w:ind w:left="360" w:hanging="142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2 -  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توظيف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التطبيقات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الإرشادية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المستقاة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نظريات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الإرشاد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والعلاج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النفسي</w:t>
                  </w:r>
                </w:p>
                <w:p w:rsidR="00000000" w:rsidDel="00000000" w:rsidP="00000000" w:rsidRDefault="00000000" w:rsidRPr="00000000" w14:paraId="0000004B">
                  <w:pPr>
                    <w:bidi w:val="1"/>
                    <w:spacing w:after="0" w:line="240" w:lineRule="auto"/>
                    <w:ind w:left="360" w:hanging="142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3–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كيفية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البرامج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ألإرشادية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والتربوية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العملية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التربوية</w:t>
                  </w:r>
                </w:p>
                <w:p w:rsidR="00000000" w:rsidDel="00000000" w:rsidP="00000000" w:rsidRDefault="00000000" w:rsidRPr="00000000" w14:paraId="0000004C">
                  <w:pPr>
                    <w:bidi w:val="1"/>
                    <w:spacing w:after="0" w:line="240" w:lineRule="auto"/>
                    <w:ind w:left="360" w:hanging="142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4- 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كيفية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التعامل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مع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المشكلات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التربوية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محيط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المدرسة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والأسرة</w:t>
                  </w:r>
                </w:p>
              </w:tc>
            </w:tr>
          </w:tbl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ind w:left="360" w:hanging="14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ind w:left="360" w:hanging="14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ind w:left="360" w:hanging="14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محاضرات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تسودها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اسلوب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والحوار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فيديوهات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تصور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الجوانب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الواقعية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للعملية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الإرشادية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لعب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الأدوار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إجراء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ميدانية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لمشاهدة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المؤسسات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العلاقة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632.0" w:type="dxa"/>
        <w:jc w:val="left"/>
        <w:tblInd w:w="-720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bidi w:val="1"/>
              <w:ind w:left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الامتحان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التحريري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الفصلي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والامتحان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الشفهي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وإعداد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وجلب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صور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تتعلق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بموضوع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محاضرة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البوربوينت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الوجدانية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والقيمية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مساعدة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اكتساب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الدور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المناسب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لمرشد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تربوي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ونفسي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C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2-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روح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المساعدة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تتطلبة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حساسية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إنسانية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واسلوب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مهني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والتي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تعد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اساسية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العمل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الإرشادي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D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3-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المعرفة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والتعمق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مجال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التربوي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والنفسي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E">
            <w:pPr>
              <w:bidi w:val="1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F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طرائق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والتعلم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قيام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وباشراف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المدرس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بمعالجة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عملية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لمشكلات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تربوية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ونفسية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واقعية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1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معالجة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المدرس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لمشكلات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موثقة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البحوث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والمصادر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مشاركة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اسلوب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المعالجة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وأبدا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رايه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2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إجراء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الحلقات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النقاشية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وتكليف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بتهيئة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محاضرات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يديرونها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داخل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المحاضرة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كمهارة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فكرية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للطلبة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63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4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طرائق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التقييم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bidi w:val="1"/>
              <w:ind w:left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شفهية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وتحريرية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bidi w:val="1"/>
              <w:ind w:left="36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متابعة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اداء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تعامله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للمشكلات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المطروحة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استرجاعه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للجوانب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والأدوار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المتوقعة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المواقف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والمشكلات</w:t>
            </w:r>
          </w:p>
          <w:p w:rsidR="00000000" w:rsidDel="00000000" w:rsidP="00000000" w:rsidRDefault="00000000" w:rsidRPr="00000000" w14:paraId="00000067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10-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68">
            <w:pPr>
              <w:tabs>
                <w:tab w:val="left" w:pos="687"/>
              </w:tabs>
              <w:bidi w:val="1"/>
              <w:ind w:left="612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1-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اعداد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تقرير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دراستهم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للمناهج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الاساسية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العملية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الارشادية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tabs>
                <w:tab w:val="left" w:pos="687"/>
              </w:tabs>
              <w:bidi w:val="1"/>
              <w:ind w:left="612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1-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الاجتماعية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A">
            <w:pPr>
              <w:tabs>
                <w:tab w:val="left" w:pos="687"/>
              </w:tabs>
              <w:bidi w:val="1"/>
              <w:ind w:left="612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الجسد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B">
            <w:pPr>
              <w:tabs>
                <w:tab w:val="left" w:pos="687"/>
              </w:tabs>
              <w:bidi w:val="1"/>
              <w:ind w:left="61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التلخيص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bidi w:val="1"/>
        <w:spacing w:line="256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482.0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8"/>
        <w:gridCol w:w="1572"/>
        <w:gridCol w:w="1653"/>
        <w:gridCol w:w="2788"/>
        <w:gridCol w:w="2694"/>
        <w:gridCol w:w="937"/>
        <w:tblGridChange w:id="0">
          <w:tblGrid>
            <w:gridCol w:w="838"/>
            <w:gridCol w:w="1572"/>
            <w:gridCol w:w="1653"/>
            <w:gridCol w:w="2788"/>
            <w:gridCol w:w="2694"/>
            <w:gridCol w:w="937"/>
          </w:tblGrid>
        </w:tblGridChange>
      </w:tblGrid>
      <w:tr>
        <w:trPr>
          <w:trHeight w:val="24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6D">
            <w:pPr>
              <w:bidi w:val="1"/>
              <w:contextualSpacing w:val="0"/>
              <w:rPr>
                <w:rFonts w:ascii="Simplified Arabic" w:cs="Simplified Arabic" w:eastAsia="Simplified Arabic" w:hAnsi="Simplified Arab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11.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بنية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73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الأسبوع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74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طريقة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التعليم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75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طريقة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76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اسم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الوحدة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77">
            <w:pPr>
              <w:bidi w:val="1"/>
              <w:contextualSpacing w:val="0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مخرجات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التعلم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المطلوبة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bidi w:val="1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79">
            <w:pPr>
              <w:bidi w:val="1"/>
              <w:contextualSpacing w:val="0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الساعات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bidi w:val="1"/>
              <w:spacing w:line="256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أسلوب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والمناقشة</w:t>
            </w:r>
          </w:p>
          <w:p w:rsidR="00000000" w:rsidDel="00000000" w:rsidP="00000000" w:rsidRDefault="00000000" w:rsidRPr="00000000" w14:paraId="0000007C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البور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بوينت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واستخدام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مقدمة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وفكرة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عامة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وتعاريف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أساسية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لعلم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الارشادي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بعلم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الارشادي</w:t>
            </w:r>
          </w:p>
          <w:p w:rsidR="00000000" w:rsidDel="00000000" w:rsidP="00000000" w:rsidRDefault="00000000" w:rsidRPr="00000000" w14:paraId="00000081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خصائص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ضوء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التعريفات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السابقة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bidi w:val="1"/>
              <w:spacing w:line="256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bidi w:val="1"/>
              <w:spacing w:line="256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bidi w:val="1"/>
              <w:spacing w:line="256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والمناقشة</w:t>
            </w:r>
          </w:p>
          <w:p w:rsidR="00000000" w:rsidDel="00000000" w:rsidP="00000000" w:rsidRDefault="00000000" w:rsidRPr="00000000" w14:paraId="00000086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البور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بوينت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علاقة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بالمصطلحات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التوجيه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العلاج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باهمية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التعرف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العلاقة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مفهوم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وهذه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المفاهيم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A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bidi w:val="1"/>
              <w:spacing w:line="256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bidi w:val="1"/>
              <w:spacing w:line="256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نبذة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تاريخية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مختصرة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تطور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بتور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وممارستها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تاريخيا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bidi w:val="1"/>
              <w:spacing w:line="256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bidi w:val="1"/>
              <w:spacing w:line="256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والمناقشة</w:t>
            </w:r>
          </w:p>
          <w:p w:rsidR="00000000" w:rsidDel="00000000" w:rsidP="00000000" w:rsidRDefault="00000000" w:rsidRPr="00000000" w14:paraId="00000094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البور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بوينت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bidi w:val="1"/>
              <w:spacing w:line="256" w:lineRule="auto"/>
              <w:contextualSpacing w:val="0"/>
              <w:rPr/>
            </w:pPr>
            <w:r w:rsidDel="00000000" w:rsidR="00000000" w:rsidRPr="00000000">
              <w:rPr>
                <w:rtl w:val="1"/>
              </w:rPr>
              <w:t xml:space="preserve">اهمية</w:t>
            </w: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الإرشاد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النفسي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واهدافه</w:t>
            </w:r>
            <w:r w:rsidDel="00000000" w:rsidR="00000000" w:rsidRPr="00000000">
              <w:rPr>
                <w:rtl w:val="1"/>
              </w:rPr>
              <w:t xml:space="preserve"> ،</w:t>
            </w:r>
            <w:r w:rsidDel="00000000" w:rsidR="00000000" w:rsidRPr="00000000">
              <w:rPr>
                <w:rtl w:val="1"/>
              </w:rPr>
              <w:t xml:space="preserve">ومبرراته</w:t>
            </w:r>
            <w:r w:rsidDel="00000000" w:rsidR="00000000" w:rsidRPr="00000000">
              <w:rPr>
                <w:rtl w:val="1"/>
              </w:rPr>
              <w:t xml:space="preserve"> ، </w:t>
            </w:r>
            <w:r w:rsidDel="00000000" w:rsidR="00000000" w:rsidRPr="00000000">
              <w:rPr>
                <w:rtl w:val="1"/>
              </w:rPr>
              <w:t xml:space="preserve">وظيفته</w:t>
            </w:r>
            <w:r w:rsidDel="00000000" w:rsidR="00000000" w:rsidRPr="00000000">
              <w:rPr>
                <w:rtl w:val="1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باهمية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واهدافه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يسعى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لتحقيقها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bidi w:val="1"/>
              <w:spacing w:line="256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bidi w:val="1"/>
              <w:spacing w:line="256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والمناقشة</w:t>
            </w:r>
          </w:p>
          <w:p w:rsidR="00000000" w:rsidDel="00000000" w:rsidP="00000000" w:rsidRDefault="00000000" w:rsidRPr="00000000" w14:paraId="0000009B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البور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بوينت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bidi w:val="1"/>
              <w:spacing w:line="256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العملية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للإرشاد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التربوي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باهداف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ومنها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تحقيق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الذات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تحقيق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الصحة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تحقيق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التوافق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وعلى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اساسها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يمكنه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توضيف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هذه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الاهداف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عمله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المهني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بالمستقبل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bidi w:val="1"/>
              <w:spacing w:line="256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bidi w:val="1"/>
              <w:spacing w:line="256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والمناقشة</w:t>
            </w:r>
          </w:p>
          <w:p w:rsidR="00000000" w:rsidDel="00000000" w:rsidP="00000000" w:rsidRDefault="00000000" w:rsidRPr="00000000" w14:paraId="000000A2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البور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بوينت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مبررات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التربوي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والحاجة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اليه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مهنة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لايمكن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إن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تنمو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تزدهر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دون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إن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يكون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هناك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وظيفة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تؤديها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هذه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المهنة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تشكل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مبررا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لنموها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الحاجة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اليها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وكذلك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bidi w:val="1"/>
              <w:spacing w:line="256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bidi w:val="1"/>
              <w:spacing w:line="256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والمناقشة</w:t>
            </w:r>
          </w:p>
          <w:p w:rsidR="00000000" w:rsidDel="00000000" w:rsidP="00000000" w:rsidRDefault="00000000" w:rsidRPr="00000000" w14:paraId="000000A9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البور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بوينت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يشاركون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العرض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أخلاقيات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المرشد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مواصفاته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المهنية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التعرف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الوائح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تسمح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للمرشد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بقبوله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شروط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العمل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بالمدرسة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أي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مؤسسه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ممكن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يمارس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عمليه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جهة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ومقابلة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مسؤولياته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تجاه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نفسه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ومهنته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وعملائه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bidi w:val="1"/>
              <w:spacing w:line="256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والمناقشة</w:t>
            </w:r>
          </w:p>
          <w:p w:rsidR="00000000" w:rsidDel="00000000" w:rsidP="00000000" w:rsidRDefault="00000000" w:rsidRPr="00000000" w14:paraId="000000B0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البور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بوينت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مجالات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وتطبيقاتها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العملية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باهمية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هذه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المجالات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وكيفية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تطبيقها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بحسب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المشكلات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والعمر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والجنس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bidi w:val="1"/>
              <w:spacing w:line="256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B5">
      <w:pPr>
        <w:bidi w:val="1"/>
        <w:spacing w:line="256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482.0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8"/>
        <w:gridCol w:w="1572"/>
        <w:gridCol w:w="1653"/>
        <w:gridCol w:w="2788"/>
        <w:gridCol w:w="2694"/>
        <w:gridCol w:w="937"/>
        <w:tblGridChange w:id="0">
          <w:tblGrid>
            <w:gridCol w:w="838"/>
            <w:gridCol w:w="1572"/>
            <w:gridCol w:w="1653"/>
            <w:gridCol w:w="2788"/>
            <w:gridCol w:w="2694"/>
            <w:gridCol w:w="937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bidi w:val="1"/>
              <w:spacing w:line="256" w:lineRule="auto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tabs>
                <w:tab w:val="left" w:pos="1101"/>
              </w:tabs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امتحان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امتحان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الكتروني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اسئلة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اختيار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متعدد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وصح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وخطا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التعرف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قدرة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خلال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اجابتهم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bidi w:val="1"/>
              <w:spacing w:line="256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bidi w:val="1"/>
              <w:spacing w:line="256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محاضرة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+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مناقشة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واستخدام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البور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بوينت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مناهج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وطرق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النفسي</w:t>
            </w:r>
          </w:p>
          <w:p w:rsidR="00000000" w:rsidDel="00000000" w:rsidP="00000000" w:rsidRDefault="00000000" w:rsidRPr="00000000" w14:paraId="000000C0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المنهج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الانمائي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Devalopment</w:t>
            </w:r>
          </w:p>
          <w:p w:rsidR="00000000" w:rsidDel="00000000" w:rsidP="00000000" w:rsidRDefault="00000000" w:rsidRPr="00000000" w14:paraId="000000C1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المنهج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الوقائي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Prerentive</w:t>
            </w:r>
          </w:p>
          <w:p w:rsidR="00000000" w:rsidDel="00000000" w:rsidP="00000000" w:rsidRDefault="00000000" w:rsidRPr="00000000" w14:paraId="000000C2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المنهج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العلاجي</w:t>
            </w:r>
          </w:p>
          <w:p w:rsidR="00000000" w:rsidDel="00000000" w:rsidP="00000000" w:rsidRDefault="00000000" w:rsidRPr="00000000" w14:paraId="000000C3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هناك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ثلاثة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مناهج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لتحقيق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اهداف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التوجيه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والارشاد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العملية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الارشادية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وعلى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المرشد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يتخذ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هدفا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معينا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بحسب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تتطلبه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الحاجة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المشكلة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bidi w:val="1"/>
              <w:spacing w:line="256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bidi w:val="1"/>
              <w:spacing w:line="256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bidi w:val="1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والمناقشة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طرق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واساليبه</w:t>
            </w:r>
          </w:p>
          <w:p w:rsidR="00000000" w:rsidDel="00000000" w:rsidP="00000000" w:rsidRDefault="00000000" w:rsidRPr="00000000" w14:paraId="000000CA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تعدد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طرق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B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•</w:t>
              <w:tab/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الفردي</w:t>
            </w:r>
          </w:p>
          <w:p w:rsidR="00000000" w:rsidDel="00000000" w:rsidP="00000000" w:rsidRDefault="00000000" w:rsidRPr="00000000" w14:paraId="000000CC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•</w:t>
              <w:tab/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الجمعي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D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•</w:t>
              <w:tab/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المباشر</w:t>
            </w:r>
          </w:p>
          <w:p w:rsidR="00000000" w:rsidDel="00000000" w:rsidP="00000000" w:rsidRDefault="00000000" w:rsidRPr="00000000" w14:paraId="000000CE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•</w:t>
              <w:tab/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المباشر</w:t>
            </w:r>
          </w:p>
          <w:p w:rsidR="00000000" w:rsidDel="00000000" w:rsidP="00000000" w:rsidRDefault="00000000" w:rsidRPr="00000000" w14:paraId="000000CF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بتعددت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وجهات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النظر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حقل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وتبعها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تنوع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اساليبه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ووسائله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نظرا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لتعدد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المشكلات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الانسانية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وتعقيدها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جهة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ومرونة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السلوك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الانساني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جهة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اخرى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D1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D4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طرق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واساليبه</w:t>
            </w:r>
          </w:p>
          <w:p w:rsidR="00000000" w:rsidDel="00000000" w:rsidP="00000000" w:rsidRDefault="00000000" w:rsidRPr="00000000" w14:paraId="000000D8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•</w:t>
              <w:tab/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الخياري</w:t>
            </w:r>
          </w:p>
          <w:p w:rsidR="00000000" w:rsidDel="00000000" w:rsidP="00000000" w:rsidRDefault="00000000" w:rsidRPr="00000000" w14:paraId="000000D9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•</w:t>
              <w:tab/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السلوكي</w:t>
            </w:r>
          </w:p>
          <w:p w:rsidR="00000000" w:rsidDel="00000000" w:rsidP="00000000" w:rsidRDefault="00000000" w:rsidRPr="00000000" w14:paraId="000000DA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•</w:t>
              <w:tab/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باللعب</w:t>
            </w:r>
          </w:p>
          <w:p w:rsidR="00000000" w:rsidDel="00000000" w:rsidP="00000000" w:rsidRDefault="00000000" w:rsidRPr="00000000" w14:paraId="000000DB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الديني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والأخلاقي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0DC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لاتوجد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نظرية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ارشادية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هي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الافضل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تماما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او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منهجا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واحدا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يعتمده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المرشد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لمساعدة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مسترشده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حل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جميع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مشكلاته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لذا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يتطلب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المرشد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يتصف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بالمرونة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الكافية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والخبرة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اللازمة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للتنويع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اساليب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التوجيه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والارشاد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bidi w:val="1"/>
              <w:spacing w:line="256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والمناقشة</w:t>
            </w:r>
          </w:p>
          <w:p w:rsidR="00000000" w:rsidDel="00000000" w:rsidP="00000000" w:rsidRDefault="00000000" w:rsidRPr="00000000" w14:paraId="000000E2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عرض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لبعض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نظريات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وتطبيقاتها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الميدانية</w:t>
            </w:r>
          </w:p>
          <w:p w:rsidR="00000000" w:rsidDel="00000000" w:rsidP="00000000" w:rsidRDefault="00000000" w:rsidRPr="00000000" w14:paraId="000000E5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نظرية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الذات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6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نظرية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التحليل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7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النظرية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السلوكية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bidi w:val="1"/>
              <w:spacing w:line="25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تعريف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الطالب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المرشد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النفسي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بحاجة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كبيرة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للتعرف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النظريات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يقوم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عليها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التوجيه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والإرشاد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وذلك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يعود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لأهمية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تطبيقاتها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أثناء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الممارسة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المهنية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للعمل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الإرشادي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bidi w:val="1"/>
              <w:spacing w:line="256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bidi w:val="1"/>
              <w:spacing w:line="256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bidi w:val="1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وسائل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جمع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المعلومات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الإرشاد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النفسي</w:t>
            </w:r>
          </w:p>
          <w:p w:rsidR="00000000" w:rsidDel="00000000" w:rsidP="00000000" w:rsidRDefault="00000000" w:rsidRPr="00000000" w14:paraId="000000EE">
            <w:pPr>
              <w:bidi w:val="1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المقابله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الارشادية</w:t>
            </w:r>
          </w:p>
          <w:p w:rsidR="00000000" w:rsidDel="00000000" w:rsidP="00000000" w:rsidRDefault="00000000" w:rsidRPr="00000000" w14:paraId="000000EF">
            <w:pPr>
              <w:bidi w:val="1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الملاحظه</w:t>
            </w:r>
          </w:p>
          <w:p w:rsidR="00000000" w:rsidDel="00000000" w:rsidP="00000000" w:rsidRDefault="00000000" w:rsidRPr="00000000" w14:paraId="000000F0">
            <w:pPr>
              <w:bidi w:val="1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دراسة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الحالة</w:t>
            </w:r>
          </w:p>
          <w:p w:rsidR="00000000" w:rsidDel="00000000" w:rsidP="00000000" w:rsidRDefault="00000000" w:rsidRPr="00000000" w14:paraId="000000F1">
            <w:pPr>
              <w:bidi w:val="1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مؤتمر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الحالة</w:t>
            </w:r>
          </w:p>
          <w:p w:rsidR="00000000" w:rsidDel="00000000" w:rsidP="00000000" w:rsidRDefault="00000000" w:rsidRPr="00000000" w14:paraId="000000F2">
            <w:pPr>
              <w:bidi w:val="1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الاختبارات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والمقاييس</w:t>
            </w:r>
          </w:p>
          <w:p w:rsidR="00000000" w:rsidDel="00000000" w:rsidP="00000000" w:rsidRDefault="00000000" w:rsidRPr="00000000" w14:paraId="000000F3">
            <w:pPr>
              <w:bidi w:val="1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السجل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التراكمي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المجمع</w:t>
            </w:r>
          </w:p>
          <w:p w:rsidR="00000000" w:rsidDel="00000000" w:rsidP="00000000" w:rsidRDefault="00000000" w:rsidRPr="00000000" w14:paraId="000000F4">
            <w:pPr>
              <w:bidi w:val="1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السيره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الشخصية</w:t>
            </w:r>
          </w:p>
          <w:p w:rsidR="00000000" w:rsidDel="00000000" w:rsidP="00000000" w:rsidRDefault="00000000" w:rsidRPr="00000000" w14:paraId="000000F5">
            <w:pPr>
              <w:bidi w:val="1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الاستبيان</w:t>
            </w:r>
          </w:p>
          <w:p w:rsidR="00000000" w:rsidDel="00000000" w:rsidP="00000000" w:rsidRDefault="00000000" w:rsidRPr="00000000" w14:paraId="000000F6">
            <w:pPr>
              <w:bidi w:val="1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bidi w:val="1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bidi w:val="1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bidi w:val="1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وسائل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جمع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المعلومات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واعتبارها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حجر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الزاوية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عملية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bidi w:val="1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الإرشاد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التربوي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المدرسة</w:t>
            </w:r>
          </w:p>
          <w:p w:rsidR="00000000" w:rsidDel="00000000" w:rsidP="00000000" w:rsidRDefault="00000000" w:rsidRPr="00000000" w14:paraId="00000100">
            <w:pPr>
              <w:bidi w:val="1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المدرس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المرشد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,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إعداده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,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أهميته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,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وظائفه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bidi w:val="1"/>
              <w:spacing w:line="25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الغرض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التربوي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والنفسي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المدرسة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هو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تقديم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الخدمات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والمساعدات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لطلبة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المدارس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ويجب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تكون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هناك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مشكلات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تربوية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تعيق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سير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وتقدمهم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وهنا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يأتي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دور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التربوي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إرشادهم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والأخذ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بيدهم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حل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مشكلاتهم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bidi w:val="1"/>
              <w:spacing w:line="256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104">
      <w:pPr>
        <w:bidi w:val="1"/>
        <w:spacing w:line="256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501.999999999998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6"/>
        <w:gridCol w:w="5765"/>
        <w:gridCol w:w="201"/>
        <w:tblGridChange w:id="0">
          <w:tblGrid>
            <w:gridCol w:w="4536"/>
            <w:gridCol w:w="5765"/>
            <w:gridCol w:w="201"/>
          </w:tblGrid>
        </w:tblGridChange>
      </w:tblGrid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11.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بنية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المقرر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108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12-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البنية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التحتية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numPr>
                <w:ilvl w:val="0"/>
                <w:numId w:val="2"/>
              </w:numPr>
              <w:bidi w:val="1"/>
              <w:spacing w:after="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المقررة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المطلوبة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A">
            <w:pPr>
              <w:bidi w:val="1"/>
              <w:ind w:left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كتاب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النفسي</w:t>
            </w:r>
          </w:p>
          <w:p w:rsidR="00000000" w:rsidDel="00000000" w:rsidP="00000000" w:rsidRDefault="00000000" w:rsidRPr="00000000" w14:paraId="0000010C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المبادئ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الاساسية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والتطبيقات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حسن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السيد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،2017 </w:t>
            </w:r>
          </w:p>
          <w:p w:rsidR="00000000" w:rsidDel="00000000" w:rsidP="00000000" w:rsidRDefault="00000000" w:rsidRPr="00000000" w14:paraId="0000010D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bidi w:val="1"/>
              <w:ind w:left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المصادر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0F">
            <w:pPr>
              <w:bidi w:val="1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bidi w:val="1"/>
              <w:contextualSpacing w:val="0"/>
              <w:rPr/>
            </w:pPr>
            <w:r w:rsidDel="00000000" w:rsidR="00000000" w:rsidRPr="00000000">
              <w:rPr>
                <w:rtl w:val="1"/>
              </w:rPr>
              <w:t xml:space="preserve">برامج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الإرشاد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النفسي</w:t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نبيل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الفحل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bidi w:val="1"/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والمراجع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يوصي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بها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المجلات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التقارير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12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bidi w:val="1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المقابلة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الإرشاد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والعلاج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ماهر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محمود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عمر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15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2-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المصادر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تضم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-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والمراجع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يوصى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بها</w:t>
            </w:r>
          </w:p>
          <w:p w:rsidR="00000000" w:rsidDel="00000000" w:rsidP="00000000" w:rsidRDefault="00000000" w:rsidRPr="00000000" w14:paraId="00000116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حامد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السلام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زهران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( 1995 ) 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الصحة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والعلاج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القاهرة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عالم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</w:t>
              <w:tab/>
            </w:r>
          </w:p>
          <w:p w:rsidR="00000000" w:rsidDel="00000000" w:rsidP="00000000" w:rsidRDefault="00000000" w:rsidRPr="00000000" w14:paraId="00000117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5</w:t>
              <w:tab/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المطلب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القريطى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( 2002 ) 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الصحة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( 2 ) 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القاهرة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دار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الفكر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العربي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</w:t>
              <w:tab/>
            </w:r>
          </w:p>
          <w:p w:rsidR="00000000" w:rsidDel="00000000" w:rsidP="00000000" w:rsidRDefault="00000000" w:rsidRPr="00000000" w14:paraId="00000118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6</w:t>
              <w:tab/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الظاهر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الطيب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( 1999 ) 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مبادئ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الصحة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الإسكندرية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دار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المعرفة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الجامعية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13-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1A">
            <w:pPr>
              <w:bidi w:val="1"/>
              <w:spacing w:before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1-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ضوء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الدراسات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النظرية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والميدانية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الحلقات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النقاشية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واتباع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الوسائل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الايضاحية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وتكليف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بكتابة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التقارير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والبحوث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وفقا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لمفردات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المقررة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11C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يمكن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بناء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شخصية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علمية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للطالب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خلال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الويارات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الميدانية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.</w:t>
            </w:r>
          </w:p>
          <w:p w:rsidR="00000000" w:rsidDel="00000000" w:rsidP="00000000" w:rsidRDefault="00000000" w:rsidRPr="00000000" w14:paraId="0000011D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3-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الزيارات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الميدانية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لمستشفى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ابن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رشد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للامراض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bidi w:val="1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bidi w:val="1"/>
        <w:spacing w:line="25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Simplified Arabic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bidi w:val="1"/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TableGrid1" w:customStyle="1">
    <w:name w:val="Table Grid1"/>
    <w:basedOn w:val="TableNormal"/>
    <w:uiPriority w:val="39"/>
    <w:rsid w:val="00383148"/>
    <w:pPr>
      <w:bidi w:val="0"/>
      <w:spacing w:after="0" w:line="240" w:lineRule="auto"/>
    </w:pPr>
    <w:rPr>
      <w:rFonts w:cs="Aria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CF039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