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>
      <w:pPr>
        <w:rPr>
          <w:rFonts w:hint="cs"/>
          <w:sz w:val="24"/>
          <w:szCs w:val="24"/>
          <w:rtl/>
          <w:lang w:bidi="ar-IQ"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EF698A" w:rsidRDefault="005953C2">
      <w:pPr>
        <w:rPr>
          <w:b/>
          <w:bCs/>
          <w:sz w:val="28"/>
          <w:szCs w:val="28"/>
          <w:rtl/>
        </w:rPr>
      </w:pPr>
    </w:p>
    <w:p w:rsidR="005953C2" w:rsidRDefault="00EF698A">
      <w:pPr>
        <w:rPr>
          <w:sz w:val="24"/>
          <w:szCs w:val="24"/>
          <w:rtl/>
        </w:rPr>
      </w:pPr>
      <w:r w:rsidRPr="00EF698A">
        <w:rPr>
          <w:rFonts w:hint="cs"/>
          <w:b/>
          <w:bCs/>
          <w:sz w:val="28"/>
          <w:szCs w:val="28"/>
          <w:rtl/>
        </w:rPr>
        <w:t>اسم التدريسي:م. ايمان جبر جنام</w:t>
      </w:r>
    </w:p>
    <w:p w:rsidR="00EF698A" w:rsidRPr="00EF698A" w:rsidRDefault="00EF698A">
      <w:pPr>
        <w:rPr>
          <w:b/>
          <w:bCs/>
          <w:sz w:val="24"/>
          <w:szCs w:val="24"/>
          <w:rtl/>
        </w:rPr>
      </w:pPr>
      <w:r w:rsidRPr="00EF698A">
        <w:rPr>
          <w:rFonts w:hint="cs"/>
          <w:b/>
          <w:bCs/>
          <w:sz w:val="24"/>
          <w:szCs w:val="24"/>
          <w:rtl/>
        </w:rPr>
        <w:t>اسم الماده:علم الصوت</w:t>
      </w:r>
    </w:p>
    <w:p w:rsidR="005953C2" w:rsidRPr="006C2220" w:rsidRDefault="00EF698A" w:rsidP="006C2220">
      <w:pPr>
        <w:rPr>
          <w:b/>
          <w:bCs/>
          <w:sz w:val="24"/>
          <w:szCs w:val="24"/>
          <w:rtl/>
        </w:rPr>
      </w:pPr>
      <w:r w:rsidRPr="00EF698A">
        <w:rPr>
          <w:rFonts w:hint="cs"/>
          <w:b/>
          <w:bCs/>
          <w:sz w:val="24"/>
          <w:szCs w:val="24"/>
          <w:rtl/>
        </w:rPr>
        <w:t>المرحله:</w:t>
      </w:r>
      <w:r w:rsidR="006C2220">
        <w:rPr>
          <w:rFonts w:hint="cs"/>
          <w:b/>
          <w:bCs/>
          <w:sz w:val="24"/>
          <w:szCs w:val="24"/>
          <w:rtl/>
        </w:rPr>
        <w:t>الاولى</w:t>
      </w: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6C2220" w:rsidRDefault="00143A56" w:rsidP="006C2220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00EA2" w:rsidRPr="005953C2" w:rsidRDefault="00700EA2" w:rsidP="00700EA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كليه التربيه -ابن رشد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للعلوم الانسانيه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700EA2" w:rsidRPr="005953C2" w:rsidRDefault="00700EA2" w:rsidP="00700EA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اللغه الانكليزيه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700EA2" w:rsidP="00582F4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</w:t>
            </w:r>
            <w:r w:rsidR="00582F43">
              <w:rPr>
                <w:rFonts w:hint="cs"/>
                <w:b/>
                <w:bCs/>
                <w:sz w:val="24"/>
                <w:szCs w:val="24"/>
                <w:rtl/>
              </w:rPr>
              <w:t>الصوتا/</w:t>
            </w:r>
            <w:r w:rsidR="00582F43">
              <w:rPr>
                <w:rFonts w:hint="cs"/>
                <w:b/>
                <w:bCs/>
                <w:sz w:val="24"/>
                <w:szCs w:val="24"/>
                <w:rtl/>
              </w:rPr>
              <w:t>106ن عا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CF4C7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ساعات اسبوعيا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CF4C7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الاول+ الفصل الثاني/2020-2021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CF4C7B" w:rsidP="00CF4C7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2542">
              <w:rPr>
                <w:rFonts w:hint="cs"/>
                <w:b/>
                <w:bCs/>
                <w:sz w:val="24"/>
                <w:szCs w:val="24"/>
                <w:rtl/>
              </w:rPr>
              <w:t xml:space="preserve">12 ساعة اسبوعيا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(180)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5F7C8A" w:rsidP="0036254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362542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-20</w:t>
            </w:r>
            <w:r w:rsidR="00362542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FC67E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1-تعريف </w:t>
            </w:r>
            <w:r w:rsidR="00331863">
              <w:rPr>
                <w:rFonts w:hint="cs"/>
                <w:b/>
                <w:bCs/>
                <w:sz w:val="24"/>
                <w:szCs w:val="24"/>
                <w:rtl/>
              </w:rPr>
              <w:t>الطلاب بماده علم الصوت واساسياته كماده تعتبر الاساس في تكوين الكلمات والجمل الانكليزيه.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DE45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2-مساعده الطلاب على تلفظ الاصوات بشكل افضل0</w:t>
            </w: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DE45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3-تجاوز العقبات التي تواجه الطلبه في التلفظ0</w:t>
            </w: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DE45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4-مساعده الطلاب على تلفظ الاصوات بشكل صحيح وسليم ومعرفه كيفيه استخدامها في كلمات او جمل في اللغه الانكليزيه0</w:t>
            </w: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6C2220" w:rsidRPr="005953C2" w:rsidRDefault="00B2217D" w:rsidP="006C22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الحفظ او تذكر المعلومات وادراكها</w:t>
            </w:r>
          </w:p>
          <w:p w:rsidR="00DE45B7" w:rsidRPr="005953C2" w:rsidRDefault="00B2217D" w:rsidP="00DE45B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الفهم والاستيعاب أي 1-تطوير القدرات والمهارات الذهنيه2-الترجمه3-التاويل4-التقدير الاستقرائي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التطبيق:استعمال</w:t>
            </w:r>
            <w:r w:rsidR="00954A7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الافكار المجرده في مواقف جديده وملموسه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التحليل:أي تحليل الماده الى عناصرها المكونه لها وتتبع العلاقات بين الاجزاء وطريقه تنظيمها0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التركيب:وضع العناصر والاجزاء بحيث تكون كلا واحدا0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الحديث بطلاقه0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ب2-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الحديث والاصغاء بشكل دقيق0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ب3-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القراءه والكتابه بشكل صحيح</w:t>
            </w:r>
          </w:p>
          <w:p w:rsidR="00B2217D" w:rsidRPr="006C2220" w:rsidRDefault="00B2217D" w:rsidP="006C22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ب4-</w:t>
            </w:r>
            <w:r w:rsidR="00BE165A">
              <w:rPr>
                <w:rFonts w:hint="cs"/>
                <w:b/>
                <w:bCs/>
                <w:sz w:val="24"/>
                <w:szCs w:val="24"/>
                <w:rtl/>
              </w:rPr>
              <w:t>التمييز بين الاصغاء والقراءه والكتابه كجزء منتمي لكل.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F02BE" w:rsidRDefault="00BF02BE" w:rsidP="00BF02B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طريقه التعليم الالكتروني باستخدام البوربوينت.</w:t>
            </w:r>
          </w:p>
          <w:p w:rsidR="00E47F57" w:rsidRDefault="00BF02BE" w:rsidP="00E47F57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طريقه 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الاستماع ل</w:t>
            </w:r>
            <w:proofErr w:type="spellStart"/>
            <w:r w:rsidR="006F439C">
              <w:rPr>
                <w:b/>
                <w:bCs/>
                <w:sz w:val="24"/>
                <w:szCs w:val="24"/>
                <w:lang w:bidi="ar-IQ"/>
              </w:rPr>
              <w:t>cds</w:t>
            </w:r>
            <w:proofErr w:type="spellEnd"/>
            <w:r w:rsidR="006F439C">
              <w:rPr>
                <w:b/>
                <w:bCs/>
                <w:sz w:val="24"/>
                <w:szCs w:val="24"/>
                <w:lang w:bidi="ar-IQ"/>
              </w:rPr>
              <w:t>.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تحتوي على برامج خاصه بلاصوات بجهاز ال</w:t>
            </w:r>
            <w:r w:rsidR="006F439C">
              <w:rPr>
                <w:b/>
                <w:bCs/>
                <w:sz w:val="24"/>
                <w:szCs w:val="24"/>
                <w:lang w:bidi="ar-IQ"/>
              </w:rPr>
              <w:t>mp3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F02BE" w:rsidRDefault="00BF02BE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طريقه الاستجواب و المناقشة</w:t>
            </w:r>
          </w:p>
          <w:p w:rsidR="00BF02BE" w:rsidRPr="005953C2" w:rsidRDefault="00BF02BE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طريقه العصف الذهني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6F439C" w:rsidRDefault="006F439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-الامتحانات اليوميه والشهريه</w:t>
            </w:r>
            <w:r w:rsidR="00BF02BE">
              <w:rPr>
                <w:rFonts w:hint="cs"/>
                <w:b/>
                <w:bCs/>
                <w:sz w:val="24"/>
                <w:szCs w:val="24"/>
                <w:rtl/>
              </w:rPr>
              <w:t xml:space="preserve"> شفويه و تحريرية</w:t>
            </w:r>
          </w:p>
          <w:p w:rsidR="006C2220" w:rsidRDefault="006F439C" w:rsidP="006C222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Pr="006F439C">
              <w:rPr>
                <w:rFonts w:hint="cs"/>
                <w:b/>
                <w:bCs/>
                <w:sz w:val="24"/>
                <w:szCs w:val="24"/>
                <w:rtl/>
              </w:rPr>
              <w:t>طريقه</w:t>
            </w:r>
            <w:r w:rsidR="00BF02B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التقديم من قبل الطالب نفسه</w:t>
            </w:r>
          </w:p>
          <w:p w:rsidR="00E47F57" w:rsidRPr="002959C3" w:rsidRDefault="00BF02BE" w:rsidP="006C2220">
            <w:pPr>
              <w:rPr>
                <w:b/>
                <w:bCs/>
                <w:sz w:val="24"/>
                <w:szCs w:val="24"/>
                <w:rtl/>
              </w:rPr>
            </w:pPr>
            <w:r w:rsidRPr="002959C3">
              <w:rPr>
                <w:rFonts w:hint="cs"/>
                <w:b/>
                <w:bCs/>
                <w:sz w:val="24"/>
                <w:szCs w:val="24"/>
                <w:rtl/>
              </w:rPr>
              <w:t>-امتحان الكتاب المفتوح</w:t>
            </w:r>
          </w:p>
          <w:p w:rsidR="00BF02BE" w:rsidRPr="002959C3" w:rsidRDefault="00BF02BE" w:rsidP="006C2220">
            <w:pPr>
              <w:rPr>
                <w:b/>
                <w:bCs/>
                <w:sz w:val="24"/>
                <w:szCs w:val="24"/>
                <w:rtl/>
              </w:rPr>
            </w:pPr>
            <w:r w:rsidRPr="002959C3">
              <w:rPr>
                <w:rFonts w:hint="cs"/>
                <w:b/>
                <w:bCs/>
                <w:sz w:val="24"/>
                <w:szCs w:val="24"/>
                <w:rtl/>
              </w:rPr>
              <w:t>-البحوث و التقارير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الاستقبال:رغبه الطالب في تلقي الدرس والانتباه له.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A97367">
              <w:rPr>
                <w:rFonts w:hint="cs"/>
                <w:b/>
                <w:bCs/>
                <w:sz w:val="24"/>
                <w:szCs w:val="24"/>
                <w:rtl/>
              </w:rPr>
              <w:t>الاستجابه:تجاوز مجرد الانتباه للضاهره بصوره نشطه وفعاله.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A97367">
              <w:rPr>
                <w:rFonts w:hint="cs"/>
                <w:b/>
                <w:bCs/>
                <w:sz w:val="24"/>
                <w:szCs w:val="24"/>
                <w:rtl/>
              </w:rPr>
              <w:t>التثمين( التقييم)تقييم المتعلم وتثمينه لاي ضاهره وسلوك والدرس نفسه ودوره في الحياه اليوميه.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A97367">
              <w:rPr>
                <w:rFonts w:hint="cs"/>
                <w:b/>
                <w:bCs/>
                <w:sz w:val="24"/>
                <w:szCs w:val="24"/>
                <w:rtl/>
              </w:rPr>
              <w:t>التنظيم:تمثيل المعلم للدرس بصوره متتابعه وتحديد العلاقات المتبادله بينها وانشاء قيم مسيطره 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F02BE" w:rsidRDefault="00BF02B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-المحاضرة الالكترونية باستخدام البور بوينت</w:t>
            </w:r>
          </w:p>
          <w:p w:rsidR="00BF02BE" w:rsidRDefault="004F083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BF02BE"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جهاز الحاسوب</w:t>
            </w:r>
          </w:p>
          <w:p w:rsidR="004F083B" w:rsidRDefault="004F083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-طريقه الشرح و المناقشة فرديه و مجموعات</w:t>
            </w:r>
          </w:p>
          <w:p w:rsidR="00A97367" w:rsidRPr="004F083B" w:rsidRDefault="00A97367" w:rsidP="004F08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-ان ينضم الطالب مثلا ندوه تدور حول كيفيه استذكار الاصوات في اللغه الانكليزيه بطريقه سليمه.</w:t>
            </w:r>
          </w:p>
          <w:p w:rsidR="00E47F57" w:rsidRPr="00A97367" w:rsidRDefault="00A97367" w:rsidP="00A9736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Pr="00A97367">
              <w:rPr>
                <w:rFonts w:hint="cs"/>
                <w:b/>
                <w:bCs/>
                <w:sz w:val="24"/>
                <w:szCs w:val="24"/>
                <w:rtl/>
              </w:rPr>
              <w:t>ورشه عمل</w:t>
            </w:r>
            <w:r w:rsidR="00BF02B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7367">
              <w:rPr>
                <w:rFonts w:hint="cs"/>
                <w:b/>
                <w:bCs/>
                <w:sz w:val="24"/>
                <w:szCs w:val="24"/>
                <w:rtl/>
              </w:rPr>
              <w:t>جماعيه بين المعلم والطلاب يشرحون فيها ضاهره صوتيه معينه باستعمال وسائل مرئيه مسموعه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4F083B" w:rsidP="004F083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التقييم من خلال الامتحانات الشفويه و التحريرية و تقييم البحوث المنجزه من المجموعات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الادراك:فهم المعنى وصياغه مفهوم ما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التطبيق:استعمال المعلومات في موقف جديد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تقسيم المعلومات الى اجزاء لفهمها بلكامل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التركيب:تجميع الافكار سويالتكوين شي جديد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11. بنية المقرر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56"/>
              <w:gridCol w:w="1386"/>
              <w:gridCol w:w="1213"/>
            </w:tblGrid>
            <w:tr w:rsidR="00BE0A54" w:rsidRPr="005953C2" w:rsidTr="004F083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BE0A54" w:rsidRPr="005953C2" w:rsidTr="004F083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1-4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023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</w:p>
              </w:tc>
              <w:tc>
                <w:tcPr>
                  <w:tcW w:w="8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اعضاء الكلام</w:t>
                  </w:r>
                </w:p>
              </w:tc>
              <w:tc>
                <w:tcPr>
                  <w:tcW w:w="138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4F0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المحاضره و 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تمكن الطالب من لفظ</w:t>
                  </w:r>
                </w:p>
              </w:tc>
            </w:tr>
            <w:tr w:rsidR="00BE0A54" w:rsidRPr="005953C2" w:rsidTr="004F083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5-8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023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الفهم</w:t>
                  </w:r>
                </w:p>
              </w:tc>
              <w:tc>
                <w:tcPr>
                  <w:tcW w:w="8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4F0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الاصوات الصحيحة</w:t>
                  </w:r>
                </w:p>
              </w:tc>
              <w:tc>
                <w:tcPr>
                  <w:tcW w:w="138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القراءه والكتابه والرسوم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مخارج الحروف بشكل صحيح</w:t>
                  </w:r>
                </w:p>
              </w:tc>
            </w:tr>
            <w:tr w:rsidR="00BE0A54" w:rsidRPr="005953C2" w:rsidTr="004F083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3A0AA6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9-1</w:t>
                  </w:r>
                  <w:r w:rsidR="004E2EF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023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36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</w:t>
                  </w:r>
                </w:p>
              </w:tc>
              <w:tc>
                <w:tcPr>
                  <w:tcW w:w="8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4F0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الاصوات الصحيحه</w:t>
                  </w:r>
                </w:p>
              </w:tc>
              <w:tc>
                <w:tcPr>
                  <w:tcW w:w="138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4F0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المحاضره و 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وكذلك كتابه</w:t>
                  </w:r>
                </w:p>
              </w:tc>
            </w:tr>
            <w:tr w:rsidR="00BE0A54" w:rsidRPr="005953C2" w:rsidTr="004F083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023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التصنيف</w:t>
                  </w:r>
                </w:p>
              </w:tc>
              <w:tc>
                <w:tcPr>
                  <w:tcW w:w="8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الاصوات الصحيحه</w:t>
                  </w:r>
                </w:p>
              </w:tc>
              <w:tc>
                <w:tcPr>
                  <w:tcW w:w="138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الاستماع للاغاني والنصوص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الكلمات بترميزها الصوتي</w:t>
                  </w:r>
                </w:p>
              </w:tc>
            </w:tr>
            <w:tr w:rsidR="00BE0A54" w:rsidRPr="005953C2" w:rsidTr="004F083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023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الاسترجاع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CF4C7B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F0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 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4F0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BE0A54" w:rsidRPr="005953C2" w:rsidTr="004F083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023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التلخيص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F0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 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4F0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BE0A54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023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الاستنتاج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CF4C7B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6B5DE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CC568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و اساله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F4C7B" w:rsidP="004E2EFD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F4C7B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F4C7B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CF4C7B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المحاظره و المناقشه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CC568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و مناقشة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F4C7B" w:rsidP="004E2EFD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F4C7B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F4C7B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التصنيف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CF4C7B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المحاظره و المناقشه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CC568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و اسالة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التصنيف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CC568D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سلسله الاصوات الصحيحة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اللمحاظرة و 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CC568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تقديم الطالب نفسه+اختبار يومي+اسالة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التلخيص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CC568D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الاسترجاع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CC568D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CC568D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اصوات العلة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الاستنتاج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D8737A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التصنيف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D8737A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الفهم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D8737A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الاستنتاج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D8737A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التلخيص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D8737A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737A" w:rsidRDefault="00D8737A" w:rsidP="00D8737A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D8737A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مقارنه بين الاصوات الصحيحه و العلة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both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التصنيف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D8737A" w:rsidP="00D8737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4E2EFD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الاستنتاج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D8737A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مراجعه و اسالة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D8737A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D8737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CF4C7B" w:rsidRPr="005953C2" w:rsidTr="004F083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4E2EFD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CC568D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C568D" w:rsidP="00A243C5">
                  <w:pPr>
                    <w:ind w:firstLine="720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الاستنتاج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Pr="005953C2" w:rsidRDefault="00D8737A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4C7B" w:rsidRDefault="00CF4C7B" w:rsidP="00BE0A54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F4C7B" w:rsidRPr="005953C2" w:rsidRDefault="00CF4C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CC568D" w:rsidP="00CC568D">
      <w:pPr>
        <w:tabs>
          <w:tab w:val="left" w:pos="1514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lastRenderedPageBreak/>
        <w:tab/>
      </w: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775381">
        <w:trPr>
          <w:trHeight w:val="497"/>
        </w:trPr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775381">
        <w:trPr>
          <w:trHeight w:val="513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1E68A4" w:rsidP="00E47F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Better English </w:t>
            </w:r>
            <w:r w:rsidR="00081313">
              <w:rPr>
                <w:b/>
                <w:bCs/>
                <w:sz w:val="24"/>
                <w:szCs w:val="24"/>
              </w:rPr>
              <w:t>pronunciation.J.D.O'CONNOR.1980 (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E68A4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ed.).Cam.CUP.</w:t>
            </w:r>
          </w:p>
        </w:tc>
      </w:tr>
      <w:tr w:rsidR="00E47F57" w:rsidRPr="005953C2" w:rsidTr="00775381">
        <w:trPr>
          <w:trHeight w:val="719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59" w:type="dxa"/>
          </w:tcPr>
          <w:p w:rsidR="00D17ADC" w:rsidRDefault="00D17ADC" w:rsidP="007753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 xml:space="preserve">English pronunciation in </w:t>
            </w:r>
            <w:r w:rsidR="006B5DE1">
              <w:rPr>
                <w:b/>
                <w:bCs/>
                <w:sz w:val="24"/>
                <w:szCs w:val="24"/>
              </w:rPr>
              <w:t>use (</w:t>
            </w:r>
            <w:r>
              <w:rPr>
                <w:b/>
                <w:bCs/>
                <w:sz w:val="24"/>
                <w:szCs w:val="24"/>
              </w:rPr>
              <w:t>2003)</w:t>
            </w:r>
            <w:r w:rsidR="00775381">
              <w:rPr>
                <w:b/>
                <w:bCs/>
                <w:sz w:val="24"/>
                <w:szCs w:val="24"/>
              </w:rPr>
              <w:t>.Jonathan Marks. Cambridge.</w:t>
            </w:r>
          </w:p>
          <w:p w:rsidR="00D17ADC" w:rsidRDefault="00D17ADC" w:rsidP="00E47F57">
            <w:pPr>
              <w:rPr>
                <w:b/>
                <w:bCs/>
                <w:sz w:val="24"/>
                <w:szCs w:val="24"/>
              </w:rPr>
            </w:pPr>
          </w:p>
          <w:p w:rsidR="00D17ADC" w:rsidRDefault="00D17ADC" w:rsidP="00E47F57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E47F57" w:rsidRPr="005953C2" w:rsidRDefault="001E68A4" w:rsidP="00E47F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PETER ROACH(1989)ENGLISH PHONETICS &amp; PHONOLOGY</w:t>
            </w:r>
          </w:p>
        </w:tc>
      </w:tr>
      <w:tr w:rsidR="00E47F57" w:rsidRPr="005953C2" w:rsidTr="00775381">
        <w:trPr>
          <w:trHeight w:val="134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shd w:val="clear" w:color="auto" w:fill="FFFFFF" w:themeFill="background1"/>
          </w:tcPr>
          <w:p w:rsidR="00E47F57" w:rsidRPr="002A1831" w:rsidRDefault="001E68A4" w:rsidP="0034444D">
            <w:pPr>
              <w:pStyle w:val="Heading1"/>
              <w:outlineLvl w:val="0"/>
              <w:rPr>
                <w:b w:val="0"/>
                <w:bCs w:val="0"/>
                <w:rtl/>
                <w:lang w:bidi="ar-IQ"/>
              </w:rPr>
            </w:pPr>
            <w:r w:rsidRPr="004E2EFD">
              <w:rPr>
                <w:color w:val="auto"/>
              </w:rPr>
              <w:t>CDS.</w:t>
            </w:r>
            <w:r w:rsidRPr="004E2EFD">
              <w:rPr>
                <w:rFonts w:hint="cs"/>
                <w:color w:val="auto"/>
                <w:rtl/>
                <w:lang w:bidi="ar-IQ"/>
              </w:rPr>
              <w:t>تعليم التلفظ</w:t>
            </w:r>
            <w:r w:rsidR="006B5DE1" w:rsidRPr="004E2EFD">
              <w:rPr>
                <w:rFonts w:hint="cs"/>
                <w:color w:val="auto"/>
                <w:rtl/>
                <w:lang w:bidi="ar-IQ"/>
              </w:rPr>
              <w:t>, تقاري</w:t>
            </w:r>
            <w:r w:rsidR="006B5DE1" w:rsidRPr="004E2EFD">
              <w:rPr>
                <w:rFonts w:hint="eastAsia"/>
                <w:color w:val="auto"/>
                <w:rtl/>
                <w:lang w:bidi="ar-IQ"/>
              </w:rPr>
              <w:t>ر</w:t>
            </w:r>
            <w:r w:rsidR="005213DA" w:rsidRPr="004E2EFD">
              <w:rPr>
                <w:rFonts w:hint="cs"/>
                <w:color w:val="auto"/>
                <w:rtl/>
                <w:lang w:bidi="ar-IQ"/>
              </w:rPr>
              <w:t xml:space="preserve"> الانترنيت</w:t>
            </w:r>
            <w:r w:rsidR="006B5DE1" w:rsidRPr="004E2EFD">
              <w:rPr>
                <w:rFonts w:hint="cs"/>
                <w:color w:val="auto"/>
                <w:sz w:val="24"/>
                <w:szCs w:val="24"/>
                <w:rtl/>
              </w:rPr>
              <w:t>, الوسائ</w:t>
            </w:r>
            <w:r w:rsidR="006B5DE1" w:rsidRPr="004E2EFD">
              <w:rPr>
                <w:rFonts w:hint="eastAsia"/>
                <w:color w:val="auto"/>
                <w:sz w:val="24"/>
                <w:szCs w:val="24"/>
                <w:rtl/>
              </w:rPr>
              <w:t>ل</w:t>
            </w:r>
            <w:r w:rsidR="002A1831" w:rsidRPr="004E2EFD">
              <w:rPr>
                <w:rFonts w:hint="cs"/>
                <w:color w:val="auto"/>
                <w:sz w:val="24"/>
                <w:szCs w:val="24"/>
                <w:rtl/>
              </w:rPr>
              <w:t xml:space="preserve"> السمعيه والبصريه من اغاني والعاب ورسوم توضح الماده</w:t>
            </w:r>
          </w:p>
        </w:tc>
      </w:tr>
      <w:tr w:rsidR="00E47F57" w:rsidRPr="005953C2" w:rsidTr="00775381">
        <w:trPr>
          <w:trHeight w:val="134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8737A" w:rsidRDefault="00D8737A" w:rsidP="005213DA">
            <w:pPr>
              <w:tabs>
                <w:tab w:val="left" w:pos="4500"/>
              </w:tabs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Google Search</w:t>
            </w:r>
            <w:r w:rsidR="005213DA">
              <w:rPr>
                <w:b/>
                <w:bCs/>
                <w:sz w:val="24"/>
                <w:szCs w:val="24"/>
                <w:rtl/>
              </w:rPr>
              <w:tab/>
            </w:r>
          </w:p>
          <w:p w:rsidR="00D8737A" w:rsidRDefault="00D8737A" w:rsidP="005213DA">
            <w:pPr>
              <w:tabs>
                <w:tab w:val="left" w:pos="4500"/>
              </w:tabs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5213DA" w:rsidP="005213DA">
            <w:pPr>
              <w:tabs>
                <w:tab w:val="left" w:pos="45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teacher.com</w:t>
            </w:r>
          </w:p>
        </w:tc>
      </w:tr>
    </w:tbl>
    <w:p w:rsidR="00B2217D" w:rsidRPr="005953C2" w:rsidRDefault="00B2217D" w:rsidP="00E47F57">
      <w:pPr>
        <w:rPr>
          <w:rFonts w:hint="cs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5213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يتمكن المتعلم من شرح كل موضوع قبل ان يشرح من</w:t>
            </w:r>
            <w:r w:rsidR="00D17ADC">
              <w:rPr>
                <w:rFonts w:hint="cs"/>
                <w:b/>
                <w:bCs/>
                <w:sz w:val="24"/>
                <w:szCs w:val="24"/>
                <w:rtl/>
              </w:rPr>
              <w:t xml:space="preserve"> قبل المدرس باستخدام الانترنيت  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 خلال الفديوهات التعليميه والاغاني التي تركز على الاصوات قبل ان يقرا الكتاب المنهجي كماده نظريه وبذلك يتطور المنهج عمليا ونضريا</w:t>
            </w:r>
            <w:r w:rsidR="006C222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47F57" w:rsidRPr="005953C2" w:rsidRDefault="00E47F57" w:rsidP="00E47F57">
      <w:pPr>
        <w:rPr>
          <w:rFonts w:hint="cs"/>
          <w:b/>
          <w:bCs/>
          <w:sz w:val="24"/>
          <w:szCs w:val="24"/>
        </w:rPr>
      </w:pPr>
    </w:p>
    <w:p w:rsidR="00D8737A" w:rsidRPr="005953C2" w:rsidRDefault="00D8737A" w:rsidP="00D8737A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استاذة المادة: م.ايمان جبر جنام</w:t>
      </w:r>
    </w:p>
    <w:sectPr w:rsidR="00D8737A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D8" w:rsidRDefault="00BB7AD8" w:rsidP="00653EE3">
      <w:pPr>
        <w:spacing w:after="0" w:line="240" w:lineRule="auto"/>
      </w:pPr>
      <w:r>
        <w:separator/>
      </w:r>
    </w:p>
  </w:endnote>
  <w:endnote w:type="continuationSeparator" w:id="0">
    <w:p w:rsidR="00BB7AD8" w:rsidRDefault="00BB7AD8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81457411"/>
      <w:docPartObj>
        <w:docPartGallery w:val="Page Numbers (Bottom of Page)"/>
        <w:docPartUnique/>
      </w:docPartObj>
    </w:sdtPr>
    <w:sdtEndPr/>
    <w:sdtContent>
      <w:p w:rsidR="001E68A4" w:rsidRDefault="001D11BC">
        <w:pPr>
          <w:pStyle w:val="Footer"/>
        </w:pPr>
        <w:r>
          <w:fldChar w:fldCharType="begin"/>
        </w:r>
        <w:r w:rsidR="001E68A4">
          <w:instrText xml:space="preserve"> PAGE   \* MERGEFORMAT </w:instrText>
        </w:r>
        <w:r>
          <w:fldChar w:fldCharType="separate"/>
        </w:r>
        <w:r w:rsidR="00582F4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F5AB4" w:rsidRDefault="009F5AB4" w:rsidP="009F5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D8" w:rsidRDefault="00BB7AD8" w:rsidP="00653EE3">
      <w:pPr>
        <w:spacing w:after="0" w:line="240" w:lineRule="auto"/>
      </w:pPr>
      <w:r>
        <w:separator/>
      </w:r>
    </w:p>
  </w:footnote>
  <w:footnote w:type="continuationSeparator" w:id="0">
    <w:p w:rsidR="00BB7AD8" w:rsidRDefault="00BB7AD8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37F9C"/>
    <w:rsid w:val="00041B13"/>
    <w:rsid w:val="000529A8"/>
    <w:rsid w:val="00081313"/>
    <w:rsid w:val="00143A56"/>
    <w:rsid w:val="001555C8"/>
    <w:rsid w:val="001C1613"/>
    <w:rsid w:val="001D11BC"/>
    <w:rsid w:val="001E68A4"/>
    <w:rsid w:val="0021233E"/>
    <w:rsid w:val="00233C68"/>
    <w:rsid w:val="002959C3"/>
    <w:rsid w:val="002A1831"/>
    <w:rsid w:val="002D3A97"/>
    <w:rsid w:val="00331863"/>
    <w:rsid w:val="0034444D"/>
    <w:rsid w:val="00355C20"/>
    <w:rsid w:val="00362542"/>
    <w:rsid w:val="003A0AA6"/>
    <w:rsid w:val="00453F6D"/>
    <w:rsid w:val="00470FCC"/>
    <w:rsid w:val="004E2EFD"/>
    <w:rsid w:val="004F083B"/>
    <w:rsid w:val="005213DA"/>
    <w:rsid w:val="00582F43"/>
    <w:rsid w:val="005953C2"/>
    <w:rsid w:val="005B408C"/>
    <w:rsid w:val="005C53EA"/>
    <w:rsid w:val="005D7946"/>
    <w:rsid w:val="005F7C8A"/>
    <w:rsid w:val="00653EE3"/>
    <w:rsid w:val="006B2ED2"/>
    <w:rsid w:val="006B5DE1"/>
    <w:rsid w:val="006C2220"/>
    <w:rsid w:val="006D0E8F"/>
    <w:rsid w:val="006F439C"/>
    <w:rsid w:val="00700EA2"/>
    <w:rsid w:val="0070237B"/>
    <w:rsid w:val="00775381"/>
    <w:rsid w:val="007B2897"/>
    <w:rsid w:val="007B46BA"/>
    <w:rsid w:val="0080301A"/>
    <w:rsid w:val="008E0494"/>
    <w:rsid w:val="00921A6C"/>
    <w:rsid w:val="00954A77"/>
    <w:rsid w:val="00964745"/>
    <w:rsid w:val="00994077"/>
    <w:rsid w:val="009F5AB4"/>
    <w:rsid w:val="00A243C5"/>
    <w:rsid w:val="00A922A2"/>
    <w:rsid w:val="00A97367"/>
    <w:rsid w:val="00AB392A"/>
    <w:rsid w:val="00AD0608"/>
    <w:rsid w:val="00AE3A1D"/>
    <w:rsid w:val="00AE713A"/>
    <w:rsid w:val="00B00AEA"/>
    <w:rsid w:val="00B06372"/>
    <w:rsid w:val="00B2217D"/>
    <w:rsid w:val="00B732BE"/>
    <w:rsid w:val="00BB7AD8"/>
    <w:rsid w:val="00BD227D"/>
    <w:rsid w:val="00BE0A54"/>
    <w:rsid w:val="00BE165A"/>
    <w:rsid w:val="00BF02BE"/>
    <w:rsid w:val="00BF2980"/>
    <w:rsid w:val="00C40665"/>
    <w:rsid w:val="00C734B5"/>
    <w:rsid w:val="00CC568D"/>
    <w:rsid w:val="00CD5C7F"/>
    <w:rsid w:val="00CF4C7B"/>
    <w:rsid w:val="00D17ADC"/>
    <w:rsid w:val="00D43645"/>
    <w:rsid w:val="00D8737A"/>
    <w:rsid w:val="00DC3572"/>
    <w:rsid w:val="00DE0F71"/>
    <w:rsid w:val="00DE45B7"/>
    <w:rsid w:val="00E47F57"/>
    <w:rsid w:val="00E54E5A"/>
    <w:rsid w:val="00E761A8"/>
    <w:rsid w:val="00EF698A"/>
    <w:rsid w:val="00FC67E5"/>
    <w:rsid w:val="00FE52B8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4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character" w:customStyle="1" w:styleId="Heading1Char">
    <w:name w:val="Heading 1 Char"/>
    <w:basedOn w:val="DefaultParagraphFont"/>
    <w:link w:val="Heading1"/>
    <w:uiPriority w:val="9"/>
    <w:rsid w:val="003444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4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character" w:customStyle="1" w:styleId="Heading1Char">
    <w:name w:val="Heading 1 Char"/>
    <w:basedOn w:val="DefaultParagraphFont"/>
    <w:link w:val="Heading1"/>
    <w:uiPriority w:val="9"/>
    <w:rsid w:val="003444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</cp:lastModifiedBy>
  <cp:revision>2</cp:revision>
  <dcterms:created xsi:type="dcterms:W3CDTF">2021-01-23T01:18:00Z</dcterms:created>
  <dcterms:modified xsi:type="dcterms:W3CDTF">2021-01-23T01:18:00Z</dcterms:modified>
</cp:coreProperties>
</file>