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2506" w14:textId="77777777" w:rsidR="00C215B2" w:rsidRPr="006950FF" w:rsidRDefault="00000000" w:rsidP="00812606">
      <w:pPr>
        <w:rPr>
          <w:sz w:val="24"/>
          <w:szCs w:val="24"/>
          <w:rtl/>
          <w:lang w:bidi="ar-IQ"/>
        </w:rPr>
      </w:pPr>
      <w:r w:rsidRPr="006950FF">
        <w:rPr>
          <w:b/>
          <w:bCs/>
          <w:noProof/>
          <w:color w:val="365F91" w:themeColor="accent1" w:themeShade="BF"/>
          <w:sz w:val="24"/>
          <w:szCs w:val="24"/>
          <w:rtl/>
        </w:rPr>
        <w:pict w14:anchorId="7034621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39pt;margin-top:129pt;width:12pt;height:1in;z-index:251659264">
            <w10:wrap anchorx="page"/>
          </v:shape>
        </w:pict>
      </w:r>
      <w:r w:rsidRPr="006950FF">
        <w:rPr>
          <w:b/>
          <w:bCs/>
          <w:noProof/>
          <w:color w:val="365F91" w:themeColor="accent1" w:themeShade="BF"/>
          <w:sz w:val="24"/>
          <w:szCs w:val="24"/>
          <w:rtl/>
        </w:rPr>
        <w:pict w14:anchorId="24A3A6E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367.5pt;margin-top:129pt;width:12pt;height:1in;z-index:251658240">
            <w10:wrap anchorx="page"/>
          </v:shape>
        </w:pict>
      </w:r>
      <w:r w:rsidR="00812606" w:rsidRPr="006950FF">
        <w:rPr>
          <w:rFonts w:cs="Arial"/>
          <w:noProof/>
          <w:sz w:val="24"/>
          <w:szCs w:val="24"/>
          <w:rtl/>
        </w:rPr>
        <w:drawing>
          <wp:inline distT="0" distB="0" distL="0" distR="0" wp14:anchorId="3545EB44" wp14:editId="565F6E43">
            <wp:extent cx="5667375" cy="1504851"/>
            <wp:effectExtent l="19050" t="0" r="9525" b="0"/>
            <wp:docPr id="1" name="Picture 1" descr="C:\Users\asas\Desktop\جامعة بغدا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s\Desktop\جامعة بغداد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749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F4758" w14:textId="77777777" w:rsidR="0040501A" w:rsidRPr="00737DF5" w:rsidRDefault="00851C75" w:rsidP="00812606">
      <w:pPr>
        <w:jc w:val="center"/>
        <w:rPr>
          <w:b/>
          <w:bCs/>
          <w:color w:val="365F91" w:themeColor="accent1" w:themeShade="BF"/>
          <w:rtl/>
          <w:lang w:bidi="ar-IQ"/>
        </w:rPr>
      </w:pPr>
      <w:r w:rsidRPr="00737DF5">
        <w:rPr>
          <w:rFonts w:hint="cs"/>
          <w:b/>
          <w:bCs/>
          <w:color w:val="365F91" w:themeColor="accent1" w:themeShade="BF"/>
          <w:rtl/>
          <w:lang w:bidi="ar-IQ"/>
        </w:rPr>
        <w:t>مهام وحدة الإرشاد النفسي والتوجيه التربوي</w:t>
      </w:r>
    </w:p>
    <w:p w14:paraId="0510F7F4" w14:textId="77777777" w:rsidR="000511D7" w:rsidRPr="00737DF5" w:rsidRDefault="000511D7" w:rsidP="00812606">
      <w:pPr>
        <w:jc w:val="center"/>
        <w:rPr>
          <w:b/>
          <w:bCs/>
          <w:color w:val="365F91" w:themeColor="accent1" w:themeShade="BF"/>
          <w:rtl/>
          <w:lang w:bidi="ar-IQ"/>
        </w:rPr>
      </w:pPr>
      <w:r w:rsidRPr="00737DF5">
        <w:rPr>
          <w:rFonts w:hint="cs"/>
          <w:b/>
          <w:bCs/>
          <w:color w:val="365F91" w:themeColor="accent1" w:themeShade="BF"/>
          <w:rtl/>
          <w:lang w:bidi="ar-IQ"/>
        </w:rPr>
        <w:t>الى أعضاء اللجان الفرعية للإرشاد النفسي والتوجيه التربوي</w:t>
      </w:r>
    </w:p>
    <w:p w14:paraId="7704FE37" w14:textId="77777777" w:rsidR="00812606" w:rsidRPr="00737DF5" w:rsidRDefault="0099651D" w:rsidP="00812606">
      <w:pPr>
        <w:jc w:val="center"/>
        <w:rPr>
          <w:b/>
          <w:bCs/>
          <w:color w:val="FF0000"/>
          <w:u w:val="single"/>
          <w:rtl/>
          <w:lang w:bidi="ar-IQ"/>
        </w:rPr>
      </w:pPr>
      <w:r w:rsidRPr="00737DF5">
        <w:rPr>
          <w:rFonts w:hint="cs"/>
          <w:b/>
          <w:bCs/>
          <w:color w:val="FF0000"/>
          <w:u w:val="single"/>
          <w:rtl/>
          <w:lang w:bidi="ar-IQ"/>
        </w:rPr>
        <w:t>دليل</w:t>
      </w:r>
      <w:r w:rsidR="00F32845" w:rsidRPr="00737DF5">
        <w:rPr>
          <w:rFonts w:hint="cs"/>
          <w:b/>
          <w:bCs/>
          <w:color w:val="FF0000"/>
          <w:u w:val="single"/>
          <w:rtl/>
          <w:lang w:bidi="ar-IQ"/>
        </w:rPr>
        <w:t xml:space="preserve"> تعريفي لل</w:t>
      </w:r>
      <w:r w:rsidRPr="00737DF5">
        <w:rPr>
          <w:rFonts w:hint="cs"/>
          <w:b/>
          <w:bCs/>
          <w:color w:val="FF0000"/>
          <w:u w:val="single"/>
          <w:rtl/>
          <w:lang w:bidi="ar-IQ"/>
        </w:rPr>
        <w:t>مرشد النفسي والتوجيه التربوي</w:t>
      </w:r>
    </w:p>
    <w:p w14:paraId="15997520" w14:textId="77777777" w:rsidR="0099651D" w:rsidRPr="00737DF5" w:rsidRDefault="00F32845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FFC000"/>
          <w:lang w:bidi="ar-IQ"/>
        </w:rPr>
        <w:sym w:font="Wingdings" w:char="F04A"/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Pr="00737DF5">
        <w:rPr>
          <w:rFonts w:hint="cs"/>
          <w:b/>
          <w:bCs/>
          <w:color w:val="548DD4" w:themeColor="text2" w:themeTint="99"/>
          <w:rtl/>
          <w:lang w:bidi="ar-IQ"/>
        </w:rPr>
        <w:t xml:space="preserve">المرشد </w:t>
      </w:r>
      <w:r w:rsidR="00562587" w:rsidRPr="00737DF5">
        <w:rPr>
          <w:rFonts w:hint="cs"/>
          <w:b/>
          <w:bCs/>
          <w:color w:val="548DD4" w:themeColor="text2" w:themeTint="99"/>
          <w:rtl/>
          <w:lang w:bidi="ar-IQ"/>
        </w:rPr>
        <w:t>النفسي و</w:t>
      </w:r>
      <w:r w:rsidRPr="00737DF5">
        <w:rPr>
          <w:rFonts w:hint="cs"/>
          <w:b/>
          <w:bCs/>
          <w:color w:val="548DD4" w:themeColor="text2" w:themeTint="99"/>
          <w:rtl/>
          <w:lang w:bidi="ar-IQ"/>
        </w:rPr>
        <w:t>التربوي: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هو</w:t>
      </w:r>
      <w:r w:rsidR="0006461F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شخص متخصص مهني يعمل على </w:t>
      </w:r>
      <w:proofErr w:type="spellStart"/>
      <w:r w:rsidR="0006461F" w:rsidRPr="00737DF5">
        <w:rPr>
          <w:rFonts w:hint="cs"/>
          <w:b/>
          <w:bCs/>
          <w:color w:val="403152" w:themeColor="accent4" w:themeShade="80"/>
          <w:rtl/>
          <w:lang w:bidi="ar-IQ"/>
        </w:rPr>
        <w:t>إكتشاف</w:t>
      </w:r>
      <w:proofErr w:type="spellEnd"/>
      <w:r w:rsidR="0006461F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وفهم واستخدام قدراته وإمكاناته بالتعاون مع الأطراف الداعمة والمساندة ليقابل </w:t>
      </w:r>
      <w:proofErr w:type="spellStart"/>
      <w:r w:rsidR="0006461F" w:rsidRPr="00737DF5">
        <w:rPr>
          <w:rFonts w:hint="cs"/>
          <w:b/>
          <w:bCs/>
          <w:color w:val="403152" w:themeColor="accent4" w:themeShade="80"/>
          <w:rtl/>
          <w:lang w:bidi="ar-IQ"/>
        </w:rPr>
        <w:t>إحتياجات</w:t>
      </w:r>
      <w:proofErr w:type="spellEnd"/>
      <w:r w:rsidR="0006461F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الطلبة الإرشادية ويسعى لتحقيقها.</w:t>
      </w:r>
    </w:p>
    <w:p w14:paraId="3B2F0AE4" w14:textId="3FAAE55C" w:rsidR="00562587" w:rsidRPr="00737DF5" w:rsidRDefault="00B24CAF" w:rsidP="002A484D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FFC000"/>
          <w:lang w:bidi="ar-IQ"/>
        </w:rPr>
        <w:sym w:font="Wingdings" w:char="F04A"/>
      </w:r>
      <w:r w:rsidR="0055435C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="0055435C" w:rsidRPr="00737DF5">
        <w:rPr>
          <w:rFonts w:hint="cs"/>
          <w:b/>
          <w:bCs/>
          <w:color w:val="548DD4" w:themeColor="text2" w:themeTint="99"/>
          <w:rtl/>
          <w:lang w:bidi="ar-IQ"/>
        </w:rPr>
        <w:t>الوحدة الإرشادية:</w:t>
      </w:r>
      <w:r w:rsidR="0055435C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هي عبارة عن مكان مخصص يتم تنفيذ الجوانب التقنية لمفاهيم التوجيه والإرشاد في كافة مجالات الإنمائية والوقائية والعلاجية كدراسة الحالة والمقابلة الإرشادية وملاحظة السلوك ومؤتمر الحالة </w:t>
      </w:r>
      <w:r w:rsidR="002A484D" w:rsidRPr="00737DF5">
        <w:rPr>
          <w:rFonts w:hint="cs"/>
          <w:b/>
          <w:bCs/>
          <w:color w:val="403152" w:themeColor="accent4" w:themeShade="80"/>
          <w:rtl/>
          <w:lang w:bidi="ar-IQ"/>
        </w:rPr>
        <w:t>والإرشاد الجمعي إضافة الى أنها ستكون مصدر معلومات واستشارة تقدم للطالب والمرشد الطلابي.</w:t>
      </w:r>
      <w:r w:rsidR="00562587" w:rsidRPr="00737DF5">
        <w:rPr>
          <w:b/>
          <w:bCs/>
          <w:color w:val="403152" w:themeColor="accent4" w:themeShade="80"/>
          <w:lang w:bidi="ar-IQ"/>
        </w:rPr>
        <w:t xml:space="preserve">  </w:t>
      </w:r>
      <w:r w:rsidR="00562587" w:rsidRPr="00737DF5">
        <w:rPr>
          <w:rFonts w:hint="cs"/>
          <w:b/>
          <w:bCs/>
          <w:color w:val="FFC000"/>
          <w:lang w:bidi="ar-IQ"/>
        </w:rPr>
        <w:sym w:font="Wingdings" w:char="F04A"/>
      </w:r>
      <w:r w:rsidR="00562587" w:rsidRPr="00737DF5">
        <w:rPr>
          <w:rFonts w:hint="cs"/>
          <w:b/>
          <w:bCs/>
          <w:color w:val="548DD4" w:themeColor="text2" w:themeTint="99"/>
          <w:rtl/>
          <w:lang w:bidi="ar-IQ"/>
        </w:rPr>
        <w:t>صفات المرشد النفسي والتربوي</w:t>
      </w:r>
    </w:p>
    <w:p w14:paraId="16C1A47F" w14:textId="77777777" w:rsidR="00562587" w:rsidRPr="00737DF5" w:rsidRDefault="00562587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1D1B11" w:themeColor="background2" w:themeShade="1A"/>
          <w:rtl/>
          <w:lang w:bidi="ar-IQ"/>
        </w:rPr>
        <w:t>ضرورة اتصاف المرشد بالصفات التالية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:</w:t>
      </w:r>
    </w:p>
    <w:p w14:paraId="1DD0638C" w14:textId="77777777" w:rsidR="00562587" w:rsidRPr="00737DF5" w:rsidRDefault="00562587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*المظهر العام اللائق.</w:t>
      </w:r>
    </w:p>
    <w:p w14:paraId="5E87A94E" w14:textId="11000E12" w:rsidR="00562587" w:rsidRPr="00737DF5" w:rsidRDefault="00562587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*الذكاء العام وسرعة البديهية والقدرة الابتكارية والتفكير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المنطقي </w:t>
      </w:r>
      <w:r w:rsidR="003978A3" w:rsidRPr="00737DF5">
        <w:rPr>
          <w:rFonts w:hint="cs"/>
          <w:b/>
          <w:bCs/>
          <w:color w:val="403152" w:themeColor="accent4" w:themeShade="80"/>
          <w:rtl/>
          <w:lang w:bidi="ar-IQ"/>
        </w:rPr>
        <w:t>.</w:t>
      </w:r>
      <w:proofErr w:type="gramEnd"/>
    </w:p>
    <w:p w14:paraId="1576FF10" w14:textId="77777777" w:rsidR="00562587" w:rsidRPr="00737DF5" w:rsidRDefault="00562587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*يتمتع باللباقة والذكاء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الاجتماعي ،</w:t>
      </w:r>
      <w:proofErr w:type="gram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لماح، مستقرئ، قادر على الإيحاء الإيجابي بالثقة في النفس للمسترشدين.</w:t>
      </w:r>
    </w:p>
    <w:p w14:paraId="1123C79B" w14:textId="77777777" w:rsidR="00562587" w:rsidRPr="00737DF5" w:rsidRDefault="00C407A9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*يتحسس مشكلات الطلبة النفسية والصحية، ويقف على صعوبات التعلم، والتأخر لدراسي.</w:t>
      </w:r>
    </w:p>
    <w:p w14:paraId="24AD4107" w14:textId="302612C5" w:rsidR="00C407A9" w:rsidRPr="00737DF5" w:rsidRDefault="00C407A9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لاينزوي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المرشد التربوي في مكتب</w:t>
      </w:r>
      <w:r w:rsidR="003978A3" w:rsidRPr="00737DF5">
        <w:rPr>
          <w:rFonts w:hint="cs"/>
          <w:b/>
          <w:bCs/>
          <w:color w:val="403152" w:themeColor="accent4" w:themeShade="80"/>
          <w:rtl/>
          <w:lang w:bidi="ar-IQ"/>
        </w:rPr>
        <w:t>ه،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يقوم بجولات في أروقة الكلية (دون أن يظهر بمظهر المراقب).</w:t>
      </w:r>
    </w:p>
    <w:p w14:paraId="25A47A78" w14:textId="77777777" w:rsidR="00C407A9" w:rsidRPr="00737DF5" w:rsidRDefault="00C407A9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*يمتلك رصيد من الخبرات والتجارب المتنوعة في مجال عمله.</w:t>
      </w:r>
    </w:p>
    <w:p w14:paraId="31FB07AA" w14:textId="77777777" w:rsidR="00C407A9" w:rsidRPr="00737DF5" w:rsidRDefault="00C407A9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*لديه ثقة عالية في النفس.</w:t>
      </w:r>
    </w:p>
    <w:p w14:paraId="0661D5D6" w14:textId="77777777" w:rsidR="00C407A9" w:rsidRPr="00737DF5" w:rsidRDefault="00C407A9" w:rsidP="002A484D">
      <w:pPr>
        <w:pStyle w:val="a4"/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*الإخلاص في العمل والجدية وبذل أقصى الجهد.</w:t>
      </w:r>
    </w:p>
    <w:p w14:paraId="72551462" w14:textId="77777777" w:rsidR="00562587" w:rsidRPr="00737DF5" w:rsidRDefault="00C407A9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FFC000"/>
          <w:lang w:bidi="ar-IQ"/>
        </w:rPr>
        <w:sym w:font="Wingdings" w:char="F04A"/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Pr="00737DF5">
        <w:rPr>
          <w:rFonts w:hint="cs"/>
          <w:b/>
          <w:bCs/>
          <w:color w:val="548DD4" w:themeColor="text2" w:themeTint="99"/>
          <w:rtl/>
          <w:lang w:bidi="ar-IQ"/>
        </w:rPr>
        <w:t>أخلاقيات المرشد</w:t>
      </w:r>
    </w:p>
    <w:p w14:paraId="44FBE2CC" w14:textId="77777777" w:rsidR="00C407A9" w:rsidRPr="00737DF5" w:rsidRDefault="00C407A9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*التقبل: تقبل سلوك المسترشد وتقبل افكار ومعتقدات المسترشد.</w:t>
      </w:r>
    </w:p>
    <w:p w14:paraId="0E3874DE" w14:textId="77777777" w:rsidR="00C407A9" w:rsidRPr="00737DF5" w:rsidRDefault="00C407A9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</w:t>
      </w:r>
      <w:r w:rsidR="00F04DD3" w:rsidRPr="00737DF5">
        <w:rPr>
          <w:rFonts w:hint="cs"/>
          <w:b/>
          <w:bCs/>
          <w:color w:val="403152" w:themeColor="accent4" w:themeShade="80"/>
          <w:rtl/>
          <w:lang w:bidi="ar-IQ"/>
        </w:rPr>
        <w:t>منح المسترشد الحرية في اتخاذ القرارات.</w:t>
      </w:r>
    </w:p>
    <w:p w14:paraId="26E82A70" w14:textId="77777777" w:rsidR="00F04DD3" w:rsidRPr="00737DF5" w:rsidRDefault="00F04DD3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*السرية التامة: يجب الحفاظ على اسرار المسترشد، السرية ملزمة للمرشد وليست ملزمة للمسترشد.</w:t>
      </w:r>
    </w:p>
    <w:p w14:paraId="33B0D099" w14:textId="77777777" w:rsidR="00F04DD3" w:rsidRPr="00737DF5" w:rsidRDefault="00F04DD3" w:rsidP="00F32845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*عدم الحكم المسبق على المسترشد: يجب ان 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لايحكم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المسترشد على سلوك المسترشد أثناء الجلسة مثل ان يقول (انت عصبي، أنت متخلف).</w:t>
      </w:r>
    </w:p>
    <w:p w14:paraId="213F431E" w14:textId="77777777" w:rsidR="00F04DD3" w:rsidRPr="00737DF5" w:rsidRDefault="00F04DD3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الفردية :</w:t>
      </w:r>
      <w:proofErr w:type="gram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لكل فرد خصوصية مشاعره من ناحية القدرة واستيعاب المشاكل التي تواجهه أثناء العلاقة المهنية.</w:t>
      </w:r>
    </w:p>
    <w:p w14:paraId="12FE9EF5" w14:textId="77777777" w:rsidR="00F04DD3" w:rsidRPr="00737DF5" w:rsidRDefault="00F04DD3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FFC000"/>
          <w:lang w:bidi="ar-IQ"/>
        </w:rPr>
        <w:sym w:font="Wingdings" w:char="F04A"/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Pr="00737DF5">
        <w:rPr>
          <w:rFonts w:hint="cs"/>
          <w:b/>
          <w:bCs/>
          <w:color w:val="548DD4" w:themeColor="text2" w:themeTint="99"/>
          <w:rtl/>
          <w:lang w:bidi="ar-IQ"/>
        </w:rPr>
        <w:t>الممارسات التي ينبغي أن يبتعد المرشد عن القيام بها</w:t>
      </w:r>
    </w:p>
    <w:p w14:paraId="4D24D44D" w14:textId="77777777" w:rsidR="00F04DD3" w:rsidRPr="00737DF5" w:rsidRDefault="00F04DD3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هناك ممارسات وأعمال يفضل ألا يقوم بها المرشد</w:t>
      </w:r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حتى </w:t>
      </w:r>
      <w:proofErr w:type="spellStart"/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>لايعكس</w:t>
      </w:r>
      <w:proofErr w:type="spellEnd"/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في أذهان الطلبة صورة السلطة الجامعية فهذا قد يهدد جسور الثقة والأمن والأمان التي تقتضيها العلاقة بين المرشد والمسترشد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وهي</w:t>
      </w:r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:</w:t>
      </w:r>
      <w:proofErr w:type="gramEnd"/>
    </w:p>
    <w:p w14:paraId="18F169C3" w14:textId="77777777" w:rsidR="00F04DD3" w:rsidRPr="00737DF5" w:rsidRDefault="00F04DD3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lastRenderedPageBreak/>
        <w:t>*</w:t>
      </w:r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المراقبة في </w:t>
      </w:r>
      <w:proofErr w:type="gramStart"/>
      <w:r w:rsidR="003D2CD8" w:rsidRPr="00737DF5">
        <w:rPr>
          <w:rFonts w:hint="cs"/>
          <w:b/>
          <w:bCs/>
          <w:color w:val="403152" w:themeColor="accent4" w:themeShade="80"/>
          <w:rtl/>
          <w:lang w:bidi="ar-IQ"/>
        </w:rPr>
        <w:t>الامتحانات .</w:t>
      </w:r>
      <w:proofErr w:type="gramEnd"/>
    </w:p>
    <w:p w14:paraId="007324E0" w14:textId="77777777" w:rsidR="003D2CD8" w:rsidRPr="00737DF5" w:rsidRDefault="003D2CD8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*كتابة الإنذارات والتنبيهات الطلبة.</w:t>
      </w:r>
    </w:p>
    <w:p w14:paraId="5C5A6058" w14:textId="77777777" w:rsidR="003D2CD8" w:rsidRPr="00737DF5" w:rsidRDefault="003D2CD8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*الدخول إلى الصفوف بغرض الضبط فقط.</w:t>
      </w:r>
    </w:p>
    <w:p w14:paraId="122EE7F0" w14:textId="77777777" w:rsidR="00B24CAF" w:rsidRPr="00737DF5" w:rsidRDefault="00B24CAF" w:rsidP="002A484D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FFC000"/>
          <w:lang w:bidi="ar-IQ"/>
        </w:rPr>
        <w:sym w:font="Wingdings" w:char="F04A"/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Pr="00737DF5">
        <w:rPr>
          <w:rFonts w:hint="cs"/>
          <w:b/>
          <w:bCs/>
          <w:color w:val="548DD4" w:themeColor="text2" w:themeTint="99"/>
          <w:rtl/>
          <w:lang w:bidi="ar-IQ"/>
        </w:rPr>
        <w:t xml:space="preserve">دور المرشد في مجموعة أعضاء اللجان الفرعية </w:t>
      </w:r>
      <w:proofErr w:type="spellStart"/>
      <w:r w:rsidRPr="00737DF5">
        <w:rPr>
          <w:rFonts w:hint="cs"/>
          <w:b/>
          <w:bCs/>
          <w:color w:val="548DD4" w:themeColor="text2" w:themeTint="99"/>
          <w:rtl/>
          <w:lang w:bidi="ar-IQ"/>
        </w:rPr>
        <w:t>للأرشاد</w:t>
      </w:r>
      <w:proofErr w:type="spellEnd"/>
      <w:r w:rsidRPr="00737DF5">
        <w:rPr>
          <w:rFonts w:hint="cs"/>
          <w:b/>
          <w:bCs/>
          <w:color w:val="548DD4" w:themeColor="text2" w:themeTint="99"/>
          <w:rtl/>
          <w:lang w:bidi="ar-IQ"/>
        </w:rPr>
        <w:t xml:space="preserve"> النفسي والتوجيه التربوي</w:t>
      </w:r>
    </w:p>
    <w:p w14:paraId="2C84AA92" w14:textId="1A2DD370" w:rsidR="003D2CD8" w:rsidRPr="00737DF5" w:rsidRDefault="00B24CAF" w:rsidP="00B24CAF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*عقد لقاء مع الطلبة الجدد من المرحلة الأولى وبحضور السيد عميد الكلية والمعاونين ورؤساء الأقسام، فضلا عن أعضاء لجنة الارشاد النفسي والتوجيه التربوي وتحديد المسار العلمي خلال سنوات الدراسة في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الكلية ،</w:t>
      </w:r>
      <w:proofErr w:type="gram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وتعريفهم بالأعراف الجامعية والأخلاقيات المطلوبة داخل الحرم الجامعي</w:t>
      </w:r>
      <w:r w:rsidR="003978A3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والإلتزام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بالتعليمات والأوامر 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الإدرارية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.</w:t>
      </w:r>
    </w:p>
    <w:p w14:paraId="78906858" w14:textId="77777777" w:rsidR="00B24CAF" w:rsidRPr="00737DF5" w:rsidRDefault="00B24CAF" w:rsidP="00B24CAF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*التأكيد على روح الأخوة بين الطلبة والطالبات 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وإحترام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علاقات الزمالة ونبذ التفرقة.</w:t>
      </w:r>
    </w:p>
    <w:p w14:paraId="56FFF8D8" w14:textId="77777777" w:rsidR="003D2CD8" w:rsidRPr="00737DF5" w:rsidRDefault="00C10E50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*تحسين العملية </w:t>
      </w:r>
      <w:r w:rsidR="00B24CAF" w:rsidRPr="00737DF5">
        <w:rPr>
          <w:rFonts w:hint="cs"/>
          <w:b/>
          <w:bCs/>
          <w:color w:val="403152" w:themeColor="accent4" w:themeShade="80"/>
          <w:rtl/>
          <w:lang w:bidi="ar-IQ"/>
        </w:rPr>
        <w:t>التعليمية ونشر ثقافة الصحة النفسية بالنشاطات المنجزة التي قامت بها الوحدة الإرشادية.</w:t>
      </w:r>
    </w:p>
    <w:p w14:paraId="34FA607E" w14:textId="77777777" w:rsidR="00007AAA" w:rsidRPr="00737DF5" w:rsidRDefault="00007AAA" w:rsidP="00B24CAF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*يتابع مع</w:t>
      </w:r>
      <w:r w:rsidR="00B24CAF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أفراد مجموعة اللجنة </w:t>
      </w:r>
      <w:proofErr w:type="spellStart"/>
      <w:r w:rsidR="00B24CAF" w:rsidRPr="00737DF5">
        <w:rPr>
          <w:rFonts w:hint="cs"/>
          <w:b/>
          <w:bCs/>
          <w:color w:val="403152" w:themeColor="accent4" w:themeShade="80"/>
          <w:rtl/>
          <w:lang w:bidi="ar-IQ"/>
        </w:rPr>
        <w:t>و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لايصدر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احكاماً الا بعد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استشارة </w:t>
      </w:r>
      <w:r w:rsidR="00C10E50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والتنسيق</w:t>
      </w:r>
      <w:proofErr w:type="gramEnd"/>
      <w:r w:rsidR="00C10E50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مع </w:t>
      </w: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اللجنة ومسؤول الوحدة الإرشادية.</w:t>
      </w:r>
    </w:p>
    <w:p w14:paraId="04549C71" w14:textId="77777777" w:rsidR="00007AAA" w:rsidRPr="00737DF5" w:rsidRDefault="00007AAA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*التعاون من مجموعة </w:t>
      </w:r>
      <w:r w:rsidR="00B24CAF" w:rsidRPr="00737DF5">
        <w:rPr>
          <w:rFonts w:hint="cs"/>
          <w:b/>
          <w:bCs/>
          <w:color w:val="403152" w:themeColor="accent4" w:themeShade="80"/>
          <w:rtl/>
          <w:lang w:bidi="ar-IQ"/>
        </w:rPr>
        <w:t>اللجنة والاتصال معها يكون مباشر بالمرشد النفسي في الوحدة الإرشادية في كليتنا لعرض الحالات التي تتطلب تدخل الأخصائي النفسي.</w:t>
      </w:r>
    </w:p>
    <w:p w14:paraId="3D024649" w14:textId="77777777" w:rsidR="00C10E50" w:rsidRPr="00737DF5" w:rsidRDefault="00B24CAF" w:rsidP="00B24CAF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</w:t>
      </w:r>
      <w:r w:rsidR="00C10E50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*العمل على اكتشاف الطلبة </w:t>
      </w:r>
      <w:proofErr w:type="spellStart"/>
      <w:r w:rsidR="00C10E50" w:rsidRPr="00737DF5">
        <w:rPr>
          <w:rFonts w:hint="cs"/>
          <w:b/>
          <w:bCs/>
          <w:color w:val="403152" w:themeColor="accent4" w:themeShade="80"/>
          <w:rtl/>
          <w:lang w:bidi="ar-IQ"/>
        </w:rPr>
        <w:t>فائقي</w:t>
      </w:r>
      <w:proofErr w:type="spellEnd"/>
      <w:r w:rsidR="00C10E50"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الذكاء والموهوبين ورعايتهم من خلال نشاطات مختلفة تساهم في تطوير قابليتهم ومواهبهم إلى أقصى حد ممكن.</w:t>
      </w:r>
    </w:p>
    <w:p w14:paraId="1B4F30F1" w14:textId="77777777" w:rsidR="00007AAA" w:rsidRPr="00737DF5" w:rsidRDefault="00007AAA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*عقد الندوات التي تساعد على توثيق العلاقة بين المرشد والمسترشد.</w:t>
      </w:r>
    </w:p>
    <w:p w14:paraId="48155FE6" w14:textId="77777777" w:rsidR="00007AAA" w:rsidRPr="00737DF5" w:rsidRDefault="00007AAA" w:rsidP="00F04DD3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*توجيه وتوعيه الطلبة بمهام الوحدة </w:t>
      </w:r>
      <w:proofErr w:type="spell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الأرشادية</w:t>
      </w:r>
      <w:proofErr w:type="spell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في كليتنا.</w:t>
      </w:r>
    </w:p>
    <w:p w14:paraId="462A129A" w14:textId="77777777" w:rsidR="00B462E6" w:rsidRDefault="00007AAA" w:rsidP="00B462E6">
      <w:pPr>
        <w:rPr>
          <w:b/>
          <w:bCs/>
          <w:color w:val="403152" w:themeColor="accent4" w:themeShade="80"/>
          <w:rtl/>
          <w:lang w:bidi="ar-IQ"/>
        </w:rPr>
      </w:pPr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*عند ممارسة المرشد التربوي عمله في </w:t>
      </w:r>
      <w:proofErr w:type="gramStart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>الكلية ،</w:t>
      </w:r>
      <w:proofErr w:type="gramEnd"/>
      <w:r w:rsidRPr="00737DF5">
        <w:rPr>
          <w:rFonts w:hint="cs"/>
          <w:b/>
          <w:bCs/>
          <w:color w:val="403152" w:themeColor="accent4" w:themeShade="80"/>
          <w:rtl/>
          <w:lang w:bidi="ar-IQ"/>
        </w:rPr>
        <w:t xml:space="preserve"> يجب أن يكون لديه ملفات لتدوين العمل بأوراق رسمية معتمدة من الوزارة.</w:t>
      </w:r>
    </w:p>
    <w:p w14:paraId="491DAF8A" w14:textId="0CA7A3C0" w:rsidR="0099651D" w:rsidRPr="00B462E6" w:rsidRDefault="00B462E6" w:rsidP="00B462E6">
      <w:pPr>
        <w:rPr>
          <w:b/>
          <w:bCs/>
          <w:color w:val="403152" w:themeColor="accent4" w:themeShade="80"/>
          <w:lang w:bidi="ar-IQ"/>
        </w:rPr>
      </w:pPr>
      <w:r>
        <w:rPr>
          <w:rFonts w:hint="cs"/>
          <w:b/>
          <w:bCs/>
          <w:color w:val="403152" w:themeColor="accent4" w:themeShade="80"/>
          <w:rtl/>
          <w:lang w:bidi="ar-IQ"/>
        </w:rPr>
        <w:t xml:space="preserve">                                 </w:t>
      </w:r>
      <w:r w:rsidR="009A50CE" w:rsidRPr="00737DF5">
        <w:rPr>
          <w:rFonts w:hint="cs"/>
          <w:b/>
          <w:bCs/>
          <w:color w:val="FF0000"/>
          <w:rtl/>
          <w:lang w:bidi="ar-IQ"/>
        </w:rPr>
        <w:t xml:space="preserve">مفهوم الإرشاد النفسي والتوجيه التربوي </w:t>
      </w:r>
      <w:proofErr w:type="spellStart"/>
      <w:r w:rsidR="009A50CE" w:rsidRPr="00737DF5">
        <w:rPr>
          <w:b/>
          <w:bCs/>
          <w:color w:val="FF0000"/>
          <w:lang w:bidi="ar-IQ"/>
        </w:rPr>
        <w:t>counselinq</w:t>
      </w:r>
      <w:proofErr w:type="spellEnd"/>
    </w:p>
    <w:p w14:paraId="52CC2110" w14:textId="7F9766B8" w:rsidR="0040501A" w:rsidRPr="00737DF5" w:rsidRDefault="009A50CE" w:rsidP="006C6B76">
      <w:pPr>
        <w:jc w:val="center"/>
        <w:rPr>
          <w:color w:val="FF0000"/>
          <w:rtl/>
          <w:lang w:bidi="ar-IQ"/>
        </w:rPr>
      </w:pPr>
      <w:r w:rsidRPr="00737DF5">
        <w:rPr>
          <w:rFonts w:cs="Arial"/>
          <w:noProof/>
          <w:rtl/>
        </w:rPr>
        <w:drawing>
          <wp:inline distT="0" distB="0" distL="0" distR="0" wp14:anchorId="2615E306" wp14:editId="01B14222">
            <wp:extent cx="5048596" cy="2482215"/>
            <wp:effectExtent l="0" t="0" r="0" b="0"/>
            <wp:docPr id="3" name="Picture 1" descr="C:\Users\asas\Desktop\مفهوم الارشا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s\Desktop\مفهوم الارشا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40" cy="266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D324F" w14:textId="6FD9FDE3" w:rsidR="00C4687B" w:rsidRPr="00737DF5" w:rsidRDefault="009A50CE" w:rsidP="00C4687B">
      <w:pPr>
        <w:jc w:val="center"/>
        <w:rPr>
          <w:b/>
          <w:bCs/>
          <w:color w:val="1F497D" w:themeColor="text2"/>
          <w:rtl/>
          <w:lang w:bidi="ar-IQ"/>
        </w:rPr>
      </w:pPr>
      <w:r w:rsidRPr="00737DF5">
        <w:rPr>
          <w:rFonts w:hint="cs"/>
          <w:b/>
          <w:bCs/>
          <w:color w:val="1F497D" w:themeColor="text2"/>
          <w:rtl/>
          <w:lang w:bidi="ar-IQ"/>
        </w:rPr>
        <w:t>إعداد وتصميم الوحدة الإرشادية /</w:t>
      </w:r>
      <w:r w:rsidR="00AB7F9D" w:rsidRPr="00737DF5">
        <w:rPr>
          <w:rFonts w:hint="cs"/>
          <w:b/>
          <w:bCs/>
          <w:color w:val="1F497D" w:themeColor="text2"/>
          <w:rtl/>
          <w:lang w:bidi="ar-IQ"/>
        </w:rPr>
        <w:t xml:space="preserve"> </w:t>
      </w:r>
      <w:r w:rsidR="005E3F99" w:rsidRPr="00737DF5">
        <w:rPr>
          <w:rFonts w:hint="cs"/>
          <w:b/>
          <w:bCs/>
          <w:color w:val="1F497D" w:themeColor="text2"/>
          <w:rtl/>
          <w:lang w:bidi="ar-IQ"/>
        </w:rPr>
        <w:t xml:space="preserve">قسم العلوم التربوية والنفسية / </w:t>
      </w:r>
      <w:r w:rsidRPr="00737DF5">
        <w:rPr>
          <w:rFonts w:hint="cs"/>
          <w:b/>
          <w:bCs/>
          <w:color w:val="1F497D" w:themeColor="text2"/>
          <w:rtl/>
          <w:lang w:bidi="ar-IQ"/>
        </w:rPr>
        <w:t xml:space="preserve">كلية التربية أبن رشد للعلوم </w:t>
      </w:r>
      <w:proofErr w:type="spellStart"/>
      <w:r w:rsidRPr="00737DF5">
        <w:rPr>
          <w:rFonts w:hint="cs"/>
          <w:b/>
          <w:bCs/>
          <w:color w:val="1F497D" w:themeColor="text2"/>
          <w:rtl/>
          <w:lang w:bidi="ar-IQ"/>
        </w:rPr>
        <w:t>الأنسانية</w:t>
      </w:r>
      <w:proofErr w:type="spellEnd"/>
    </w:p>
    <w:p w14:paraId="071FF631" w14:textId="77777777" w:rsidR="009A50CE" w:rsidRPr="00737DF5" w:rsidRDefault="009A50CE" w:rsidP="00C4687B">
      <w:pPr>
        <w:jc w:val="center"/>
        <w:rPr>
          <w:b/>
          <w:bCs/>
          <w:color w:val="1F497D" w:themeColor="text2"/>
          <w:rtl/>
          <w:lang w:bidi="ar-IQ"/>
        </w:rPr>
      </w:pPr>
      <w:r w:rsidRPr="00737DF5">
        <w:rPr>
          <w:rFonts w:hint="cs"/>
          <w:b/>
          <w:bCs/>
          <w:color w:val="1F497D" w:themeColor="text2"/>
          <w:rtl/>
          <w:lang w:bidi="ar-IQ"/>
        </w:rPr>
        <w:t>كانون الأول/ 3023</w:t>
      </w:r>
    </w:p>
    <w:sectPr w:rsidR="009A50CE" w:rsidRPr="00737DF5" w:rsidSect="00586C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54F2" w14:textId="77777777" w:rsidR="00D86EF4" w:rsidRDefault="00D86EF4" w:rsidP="00AB37EF">
      <w:pPr>
        <w:spacing w:after="0" w:line="240" w:lineRule="auto"/>
      </w:pPr>
      <w:r>
        <w:separator/>
      </w:r>
    </w:p>
  </w:endnote>
  <w:endnote w:type="continuationSeparator" w:id="0">
    <w:p w14:paraId="1CF77B3C" w14:textId="77777777" w:rsidR="00D86EF4" w:rsidRDefault="00D86EF4" w:rsidP="00AB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03EA" w14:textId="77777777" w:rsidR="00D86EF4" w:rsidRDefault="00D86EF4" w:rsidP="00AB37EF">
      <w:pPr>
        <w:spacing w:after="0" w:line="240" w:lineRule="auto"/>
      </w:pPr>
      <w:r>
        <w:separator/>
      </w:r>
    </w:p>
  </w:footnote>
  <w:footnote w:type="continuationSeparator" w:id="0">
    <w:p w14:paraId="0AACAE56" w14:textId="77777777" w:rsidR="00D86EF4" w:rsidRDefault="00D86EF4" w:rsidP="00AB3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0DFA"/>
    <w:multiLevelType w:val="hybridMultilevel"/>
    <w:tmpl w:val="671E73F6"/>
    <w:lvl w:ilvl="0" w:tplc="2FA8A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4CC0"/>
    <w:multiLevelType w:val="hybridMultilevel"/>
    <w:tmpl w:val="29D4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00C18"/>
    <w:multiLevelType w:val="hybridMultilevel"/>
    <w:tmpl w:val="46582C24"/>
    <w:lvl w:ilvl="0" w:tplc="F6862C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33AC"/>
    <w:multiLevelType w:val="hybridMultilevel"/>
    <w:tmpl w:val="576A08C0"/>
    <w:lvl w:ilvl="0" w:tplc="53207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307F0"/>
    <w:multiLevelType w:val="hybridMultilevel"/>
    <w:tmpl w:val="A6D0E8DA"/>
    <w:lvl w:ilvl="0" w:tplc="E2264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6013">
    <w:abstractNumId w:val="1"/>
  </w:num>
  <w:num w:numId="2" w16cid:durableId="847522069">
    <w:abstractNumId w:val="4"/>
  </w:num>
  <w:num w:numId="3" w16cid:durableId="1217350886">
    <w:abstractNumId w:val="0"/>
  </w:num>
  <w:num w:numId="4" w16cid:durableId="921715521">
    <w:abstractNumId w:val="3"/>
  </w:num>
  <w:num w:numId="5" w16cid:durableId="103569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87B"/>
    <w:rsid w:val="00007AAA"/>
    <w:rsid w:val="000511D7"/>
    <w:rsid w:val="0006461F"/>
    <w:rsid w:val="00085C96"/>
    <w:rsid w:val="000F5D24"/>
    <w:rsid w:val="00117681"/>
    <w:rsid w:val="001A6727"/>
    <w:rsid w:val="001B4359"/>
    <w:rsid w:val="002A484D"/>
    <w:rsid w:val="002F5FD1"/>
    <w:rsid w:val="0037742A"/>
    <w:rsid w:val="003978A3"/>
    <w:rsid w:val="003D2CD8"/>
    <w:rsid w:val="0040501A"/>
    <w:rsid w:val="00463C9C"/>
    <w:rsid w:val="00534A54"/>
    <w:rsid w:val="0055435C"/>
    <w:rsid w:val="00560004"/>
    <w:rsid w:val="00562587"/>
    <w:rsid w:val="00567CE3"/>
    <w:rsid w:val="00586CAC"/>
    <w:rsid w:val="005E3F99"/>
    <w:rsid w:val="005E4828"/>
    <w:rsid w:val="00631901"/>
    <w:rsid w:val="006950FF"/>
    <w:rsid w:val="006C6B76"/>
    <w:rsid w:val="00737DF5"/>
    <w:rsid w:val="0080348B"/>
    <w:rsid w:val="00812606"/>
    <w:rsid w:val="00844768"/>
    <w:rsid w:val="00851C75"/>
    <w:rsid w:val="00864AE0"/>
    <w:rsid w:val="008B3A45"/>
    <w:rsid w:val="0099651D"/>
    <w:rsid w:val="009A50CE"/>
    <w:rsid w:val="00AB37EF"/>
    <w:rsid w:val="00AB7F9D"/>
    <w:rsid w:val="00B23968"/>
    <w:rsid w:val="00B24CAF"/>
    <w:rsid w:val="00B462E6"/>
    <w:rsid w:val="00B76E30"/>
    <w:rsid w:val="00BC5401"/>
    <w:rsid w:val="00BE69B0"/>
    <w:rsid w:val="00C10E50"/>
    <w:rsid w:val="00C215B2"/>
    <w:rsid w:val="00C407A9"/>
    <w:rsid w:val="00C4687B"/>
    <w:rsid w:val="00CA788C"/>
    <w:rsid w:val="00D20862"/>
    <w:rsid w:val="00D2538E"/>
    <w:rsid w:val="00D86EF4"/>
    <w:rsid w:val="00EF3ABA"/>
    <w:rsid w:val="00EF4D93"/>
    <w:rsid w:val="00F04DD3"/>
    <w:rsid w:val="00F17B89"/>
    <w:rsid w:val="00F32845"/>
    <w:rsid w:val="00F8776C"/>
    <w:rsid w:val="00F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2B587C"/>
  <w15:docId w15:val="{6314DBAD-B702-4FE7-81D9-5CBA57C2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3190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B3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AB37EF"/>
  </w:style>
  <w:style w:type="paragraph" w:styleId="a6">
    <w:name w:val="footer"/>
    <w:basedOn w:val="a"/>
    <w:link w:val="Char0"/>
    <w:uiPriority w:val="99"/>
    <w:semiHidden/>
    <w:unhideWhenUsed/>
    <w:rsid w:val="00AB3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AB37EF"/>
  </w:style>
  <w:style w:type="paragraph" w:styleId="a7">
    <w:name w:val="Balloon Text"/>
    <w:basedOn w:val="a"/>
    <w:link w:val="Char1"/>
    <w:uiPriority w:val="99"/>
    <w:semiHidden/>
    <w:unhideWhenUsed/>
    <w:rsid w:val="0081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1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Dr.Nadira Jameel</cp:lastModifiedBy>
  <cp:revision>34</cp:revision>
  <dcterms:created xsi:type="dcterms:W3CDTF">2022-12-15T09:53:00Z</dcterms:created>
  <dcterms:modified xsi:type="dcterms:W3CDTF">2023-11-25T13:10:00Z</dcterms:modified>
</cp:coreProperties>
</file>